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13" w:type="pct"/>
        <w:jc w:val="center"/>
        <w:tblLook w:val="04A0" w:firstRow="1" w:lastRow="0" w:firstColumn="1" w:lastColumn="0" w:noHBand="0" w:noVBand="1"/>
      </w:tblPr>
      <w:tblGrid>
        <w:gridCol w:w="7692"/>
        <w:gridCol w:w="1432"/>
      </w:tblGrid>
      <w:tr w:rsidR="009B4F43" w:rsidRPr="00B53018" w:rsidTr="004F68B8">
        <w:trPr>
          <w:trHeight w:val="1429"/>
          <w:jc w:val="center"/>
        </w:trPr>
        <w:tc>
          <w:tcPr>
            <w:tcW w:w="5000" w:type="pct"/>
            <w:gridSpan w:val="2"/>
            <w:tcBorders>
              <w:top w:val="single" w:sz="4" w:space="0" w:color="4F81BD"/>
              <w:bottom w:val="single" w:sz="4" w:space="0" w:color="4F81BD"/>
            </w:tcBorders>
            <w:vAlign w:val="center"/>
          </w:tcPr>
          <w:p w:rsidR="009B4F43" w:rsidRPr="00B53018" w:rsidRDefault="009B4F43" w:rsidP="004F68B8">
            <w:pPr>
              <w:widowControl w:val="0"/>
              <w:suppressAutoHyphens/>
              <w:jc w:val="center"/>
              <w:rPr>
                <w:rFonts w:ascii="Arial" w:eastAsia="Tahoma" w:hAnsi="Arial" w:cs="Arial"/>
                <w:b/>
                <w:iCs/>
                <w:spacing w:val="200"/>
                <w:sz w:val="36"/>
                <w:szCs w:val="36"/>
              </w:rPr>
            </w:pPr>
            <w:bookmarkStart w:id="0" w:name="_GoBack"/>
            <w:bookmarkEnd w:id="0"/>
            <w:r w:rsidRPr="00B53018">
              <w:rPr>
                <w:rFonts w:ascii="Arial" w:eastAsia="Tahoma" w:hAnsi="Arial" w:cs="Arial"/>
                <w:b/>
                <w:iCs/>
                <w:spacing w:val="200"/>
                <w:sz w:val="36"/>
                <w:szCs w:val="36"/>
              </w:rPr>
              <w:t>LĘBORK</w:t>
            </w:r>
          </w:p>
        </w:tc>
      </w:tr>
      <w:tr w:rsidR="009B4F43" w:rsidRPr="00B53018" w:rsidTr="004F68B8">
        <w:trPr>
          <w:trHeight w:val="2872"/>
          <w:jc w:val="center"/>
        </w:trPr>
        <w:tc>
          <w:tcPr>
            <w:tcW w:w="5000" w:type="pct"/>
            <w:gridSpan w:val="2"/>
            <w:tcBorders>
              <w:top w:val="single" w:sz="4" w:space="0" w:color="4F81BD"/>
            </w:tcBorders>
            <w:vAlign w:val="center"/>
          </w:tcPr>
          <w:p w:rsidR="009B4F43" w:rsidRPr="00B53018" w:rsidRDefault="009B4F43" w:rsidP="004F68B8">
            <w:pPr>
              <w:widowControl w:val="0"/>
              <w:suppressAutoHyphens/>
              <w:ind w:left="203"/>
              <w:jc w:val="center"/>
              <w:rPr>
                <w:rFonts w:eastAsia="Tahoma" w:cs="Arial"/>
                <w:b/>
                <w:sz w:val="36"/>
                <w:szCs w:val="36"/>
              </w:rPr>
            </w:pPr>
          </w:p>
          <w:p w:rsidR="009B4F43" w:rsidRPr="00B53018" w:rsidRDefault="009B4F43" w:rsidP="004F68B8">
            <w:pPr>
              <w:widowControl w:val="0"/>
              <w:suppressAutoHyphens/>
              <w:ind w:left="203"/>
              <w:jc w:val="center"/>
              <w:rPr>
                <w:rFonts w:eastAsia="Tahoma" w:cs="Arial"/>
                <w:b/>
                <w:sz w:val="36"/>
                <w:szCs w:val="36"/>
              </w:rPr>
            </w:pPr>
          </w:p>
          <w:p w:rsidR="009B4F43" w:rsidRPr="00B53018" w:rsidRDefault="009B4F43" w:rsidP="004F68B8">
            <w:pPr>
              <w:widowControl w:val="0"/>
              <w:suppressAutoHyphens/>
              <w:ind w:left="203"/>
              <w:jc w:val="center"/>
              <w:rPr>
                <w:rFonts w:eastAsia="Tahoma" w:cs="Arial"/>
                <w:b/>
                <w:sz w:val="36"/>
                <w:szCs w:val="36"/>
              </w:rPr>
            </w:pPr>
          </w:p>
          <w:p w:rsidR="009B4F43" w:rsidRPr="00B53018" w:rsidRDefault="00091B5C" w:rsidP="00091B5C">
            <w:pPr>
              <w:widowControl w:val="0"/>
              <w:suppressAutoHyphens/>
              <w:ind w:left="203"/>
              <w:jc w:val="center"/>
              <w:rPr>
                <w:rFonts w:ascii="Arial" w:eastAsia="Tahoma" w:hAnsi="Arial" w:cs="Arial"/>
                <w:b/>
                <w:sz w:val="36"/>
                <w:szCs w:val="36"/>
              </w:rPr>
            </w:pPr>
            <w:r w:rsidRPr="00B53018">
              <w:rPr>
                <w:rFonts w:ascii="Arial" w:eastAsia="Tahoma" w:hAnsi="Arial" w:cs="Arial"/>
                <w:b/>
                <w:sz w:val="36"/>
                <w:szCs w:val="36"/>
              </w:rPr>
              <w:t>ZMIANA MIEJSCOWEGO PLANU ZAGOSPODAROWANIA PRZESTRZENNEGO</w:t>
            </w:r>
            <w:r>
              <w:rPr>
                <w:rFonts w:ascii="Arial" w:eastAsia="Tahoma" w:hAnsi="Arial" w:cs="Arial"/>
                <w:b/>
                <w:sz w:val="36"/>
                <w:szCs w:val="36"/>
              </w:rPr>
              <w:t xml:space="preserve"> DLA OBSZARU W REJONIE ULIC HARCERZY I ARTYLERZYSTÓW W LĘBORKU</w:t>
            </w:r>
          </w:p>
          <w:p w:rsidR="009B4F43" w:rsidRPr="00B53018" w:rsidRDefault="009B4F43" w:rsidP="004F68B8">
            <w:pPr>
              <w:widowControl w:val="0"/>
              <w:suppressAutoHyphens/>
              <w:jc w:val="center"/>
              <w:rPr>
                <w:rFonts w:ascii="Arial" w:eastAsia="Tahoma" w:hAnsi="Arial" w:cs="Arial"/>
                <w:b/>
                <w:sz w:val="36"/>
                <w:szCs w:val="36"/>
              </w:rPr>
            </w:pPr>
          </w:p>
          <w:p w:rsidR="009B4F43" w:rsidRPr="00B53018" w:rsidRDefault="009B4F43" w:rsidP="004F68B8">
            <w:pPr>
              <w:widowControl w:val="0"/>
              <w:suppressAutoHyphens/>
              <w:jc w:val="center"/>
              <w:rPr>
                <w:rFonts w:ascii="Arial" w:eastAsia="Tahoma" w:hAnsi="Arial" w:cs="Arial"/>
                <w:b/>
                <w:sz w:val="36"/>
                <w:szCs w:val="36"/>
              </w:rPr>
            </w:pPr>
          </w:p>
          <w:p w:rsidR="009B4F43" w:rsidRPr="00B53018" w:rsidRDefault="009B4F43" w:rsidP="004F68B8">
            <w:pPr>
              <w:widowControl w:val="0"/>
              <w:suppressAutoHyphens/>
              <w:jc w:val="center"/>
              <w:rPr>
                <w:rFonts w:ascii="Arial" w:eastAsia="Tahoma" w:hAnsi="Arial" w:cs="Arial"/>
                <w:b/>
                <w:sz w:val="36"/>
                <w:szCs w:val="36"/>
              </w:rPr>
            </w:pPr>
          </w:p>
        </w:tc>
      </w:tr>
      <w:tr w:rsidR="009B4F43" w:rsidRPr="00B53018" w:rsidTr="004F68B8">
        <w:trPr>
          <w:trHeight w:val="3764"/>
          <w:jc w:val="center"/>
        </w:trPr>
        <w:tc>
          <w:tcPr>
            <w:tcW w:w="5000" w:type="pct"/>
            <w:gridSpan w:val="2"/>
            <w:tcBorders>
              <w:top w:val="single" w:sz="4" w:space="0" w:color="4F81BD"/>
              <w:bottom w:val="single" w:sz="4" w:space="0" w:color="4F81BD"/>
            </w:tcBorders>
            <w:vAlign w:val="center"/>
          </w:tcPr>
          <w:p w:rsidR="009B4F43" w:rsidRPr="00B53018" w:rsidRDefault="009B4F43" w:rsidP="004F68B8">
            <w:pPr>
              <w:widowControl w:val="0"/>
              <w:suppressAutoHyphens/>
              <w:jc w:val="center"/>
              <w:rPr>
                <w:rFonts w:ascii="Arial" w:eastAsia="Tahoma" w:hAnsi="Arial" w:cs="Arial"/>
                <w:b/>
                <w:sz w:val="36"/>
                <w:szCs w:val="36"/>
              </w:rPr>
            </w:pPr>
          </w:p>
          <w:p w:rsidR="009B4F43" w:rsidRPr="00B53018" w:rsidRDefault="009B4F43" w:rsidP="004F68B8">
            <w:pPr>
              <w:widowControl w:val="0"/>
              <w:suppressAutoHyphens/>
              <w:jc w:val="center"/>
              <w:rPr>
                <w:rFonts w:ascii="Arial" w:eastAsia="Tahoma" w:hAnsi="Arial" w:cs="Arial"/>
                <w:b/>
                <w:sz w:val="36"/>
                <w:szCs w:val="36"/>
              </w:rPr>
            </w:pPr>
            <w:r w:rsidRPr="00B53018">
              <w:rPr>
                <w:rFonts w:ascii="Arial" w:eastAsia="Tahoma" w:hAnsi="Arial" w:cs="Arial"/>
                <w:b/>
                <w:sz w:val="36"/>
                <w:szCs w:val="36"/>
              </w:rPr>
              <w:t>PROGNOZA ODDZIAŁYWANIA NA ŚRODOWISKO</w:t>
            </w:r>
          </w:p>
          <w:p w:rsidR="00005884" w:rsidRDefault="00005884" w:rsidP="004F68B8">
            <w:pPr>
              <w:widowControl w:val="0"/>
              <w:suppressAutoHyphens/>
              <w:jc w:val="center"/>
              <w:rPr>
                <w:rFonts w:ascii="Arial" w:eastAsia="Tahoma" w:hAnsi="Arial" w:cs="Arial"/>
                <w:b/>
                <w:i/>
                <w:sz w:val="32"/>
                <w:szCs w:val="32"/>
              </w:rPr>
            </w:pPr>
          </w:p>
          <w:p w:rsidR="00005884" w:rsidRPr="00005884" w:rsidRDefault="00005884" w:rsidP="004F68B8">
            <w:pPr>
              <w:widowControl w:val="0"/>
              <w:suppressAutoHyphens/>
              <w:jc w:val="center"/>
              <w:rPr>
                <w:rFonts w:ascii="Arial" w:eastAsia="Tahoma" w:hAnsi="Arial" w:cs="Arial"/>
                <w:b/>
                <w:i/>
                <w:sz w:val="28"/>
                <w:szCs w:val="28"/>
              </w:rPr>
            </w:pPr>
          </w:p>
        </w:tc>
      </w:tr>
      <w:tr w:rsidR="009B4F43" w:rsidRPr="004B5988" w:rsidTr="009B4F43">
        <w:trPr>
          <w:gridAfter w:val="1"/>
          <w:wAfter w:w="785" w:type="pct"/>
          <w:trHeight w:val="2482"/>
          <w:jc w:val="center"/>
        </w:trPr>
        <w:tc>
          <w:tcPr>
            <w:tcW w:w="4215" w:type="pct"/>
            <w:tcBorders>
              <w:top w:val="single" w:sz="4" w:space="0" w:color="4F81BD"/>
              <w:bottom w:val="single" w:sz="4" w:space="0" w:color="4F81BD"/>
            </w:tcBorders>
            <w:vAlign w:val="center"/>
          </w:tcPr>
          <w:tbl>
            <w:tblPr>
              <w:tblpPr w:leftFromText="141" w:rightFromText="141" w:vertAnchor="text" w:horzAnchor="margin" w:tblpY="265"/>
              <w:tblOverlap w:val="never"/>
              <w:tblW w:w="0" w:type="auto"/>
              <w:tblCellMar>
                <w:left w:w="70" w:type="dxa"/>
                <w:right w:w="70" w:type="dxa"/>
              </w:tblCellMar>
              <w:tblLook w:val="0000" w:firstRow="0" w:lastRow="0" w:firstColumn="0" w:lastColumn="0" w:noHBand="0" w:noVBand="0"/>
            </w:tblPr>
            <w:tblGrid>
              <w:gridCol w:w="6808"/>
            </w:tblGrid>
            <w:tr w:rsidR="009B4F43" w:rsidRPr="00B53018" w:rsidTr="00BD789C">
              <w:trPr>
                <w:trHeight w:val="1072"/>
              </w:trPr>
              <w:tc>
                <w:tcPr>
                  <w:tcW w:w="6808" w:type="dxa"/>
                </w:tcPr>
                <w:p w:rsidR="009B4F43" w:rsidRPr="00B53018" w:rsidRDefault="009B4F43" w:rsidP="009B4F43">
                  <w:pPr>
                    <w:widowControl w:val="0"/>
                    <w:suppressAutoHyphens/>
                    <w:ind w:left="2198"/>
                    <w:rPr>
                      <w:rFonts w:ascii="Arial" w:eastAsia="Tahoma" w:hAnsi="Arial"/>
                      <w:sz w:val="16"/>
                    </w:rPr>
                  </w:pPr>
                  <w:r w:rsidRPr="00B53018">
                    <w:rPr>
                      <w:rFonts w:eastAsia="Tahoma"/>
                      <w:noProof/>
                    </w:rPr>
                    <w:drawing>
                      <wp:inline distT="0" distB="0" distL="0" distR="0">
                        <wp:extent cx="2838450" cy="54610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546100"/>
                                </a:xfrm>
                                <a:prstGeom prst="rect">
                                  <a:avLst/>
                                </a:prstGeom>
                                <a:noFill/>
                                <a:ln>
                                  <a:noFill/>
                                </a:ln>
                              </pic:spPr>
                            </pic:pic>
                          </a:graphicData>
                        </a:graphic>
                      </wp:inline>
                    </w:drawing>
                  </w:r>
                  <w:r w:rsidRPr="00B53018">
                    <w:rPr>
                      <w:rFonts w:ascii="Arial" w:eastAsia="Tahoma" w:hAnsi="Arial"/>
                      <w:sz w:val="16"/>
                    </w:rPr>
                    <w:t>N I P  584-020-36-47                           R E G O N  010049023</w:t>
                  </w:r>
                </w:p>
              </w:tc>
            </w:tr>
            <w:tr w:rsidR="009B4F43" w:rsidRPr="00B53018" w:rsidTr="00BD789C">
              <w:trPr>
                <w:trHeight w:val="191"/>
              </w:trPr>
              <w:tc>
                <w:tcPr>
                  <w:tcW w:w="6808" w:type="dxa"/>
                </w:tcPr>
                <w:p w:rsidR="009B4F43" w:rsidRPr="00B53018" w:rsidRDefault="009B4F43" w:rsidP="009B4F43">
                  <w:pPr>
                    <w:widowControl w:val="0"/>
                    <w:suppressAutoHyphens/>
                    <w:ind w:left="2198"/>
                    <w:rPr>
                      <w:rFonts w:ascii="Arial" w:eastAsia="Tahoma" w:hAnsi="Arial"/>
                      <w:sz w:val="16"/>
                    </w:rPr>
                  </w:pPr>
                  <w:r w:rsidRPr="00B53018">
                    <w:rPr>
                      <w:rFonts w:ascii="Arial" w:eastAsia="Tahoma" w:hAnsi="Arial"/>
                      <w:sz w:val="16"/>
                    </w:rPr>
                    <w:t>K R S  0000093105            KAPITAŁ ZAKŁADOWY 84.000 zł</w:t>
                  </w:r>
                </w:p>
              </w:tc>
            </w:tr>
            <w:tr w:rsidR="009B4F43" w:rsidRPr="00B53018" w:rsidTr="00BD789C">
              <w:trPr>
                <w:trHeight w:val="191"/>
              </w:trPr>
              <w:tc>
                <w:tcPr>
                  <w:tcW w:w="6808" w:type="dxa"/>
                </w:tcPr>
                <w:p w:rsidR="009B4F43" w:rsidRPr="00B53018" w:rsidRDefault="009B4F43" w:rsidP="009B4F43">
                  <w:pPr>
                    <w:widowControl w:val="0"/>
                    <w:suppressAutoHyphens/>
                    <w:ind w:left="2198"/>
                    <w:rPr>
                      <w:rFonts w:ascii="Arial" w:eastAsia="Tahoma" w:hAnsi="Arial"/>
                      <w:sz w:val="16"/>
                      <w:lang w:val="en-US"/>
                    </w:rPr>
                  </w:pPr>
                  <w:r w:rsidRPr="00B53018">
                    <w:rPr>
                      <w:rFonts w:ascii="Arial" w:eastAsia="Tahoma" w:hAnsi="Arial"/>
                      <w:sz w:val="16"/>
                      <w:lang w:val="en-US"/>
                    </w:rPr>
                    <w:t>Tel/fax (58) 554-84-40             tel. (58) 520-92-22, 520-92-23</w:t>
                  </w:r>
                </w:p>
              </w:tc>
            </w:tr>
            <w:tr w:rsidR="009B4F43" w:rsidRPr="004B5988" w:rsidTr="00BD789C">
              <w:trPr>
                <w:trHeight w:val="191"/>
              </w:trPr>
              <w:tc>
                <w:tcPr>
                  <w:tcW w:w="6808" w:type="dxa"/>
                </w:tcPr>
                <w:p w:rsidR="009B4F43" w:rsidRPr="00B53018" w:rsidRDefault="009B4F43" w:rsidP="009B4F43">
                  <w:pPr>
                    <w:widowControl w:val="0"/>
                    <w:suppressAutoHyphens/>
                    <w:ind w:left="2198"/>
                    <w:jc w:val="center"/>
                    <w:rPr>
                      <w:rFonts w:ascii="Arial" w:eastAsia="Tahoma" w:hAnsi="Arial"/>
                      <w:sz w:val="16"/>
                      <w:lang w:val="en-US"/>
                    </w:rPr>
                  </w:pPr>
                  <w:r w:rsidRPr="00B53018">
                    <w:rPr>
                      <w:rFonts w:ascii="Arial" w:eastAsia="Tahoma" w:hAnsi="Arial"/>
                      <w:sz w:val="16"/>
                      <w:lang w:val="en-US"/>
                    </w:rPr>
                    <w:t xml:space="preserve">Mail: </w:t>
                  </w:r>
                  <w:hyperlink r:id="rId9" w:history="1">
                    <w:r w:rsidRPr="00B53018">
                      <w:rPr>
                        <w:rFonts w:ascii="Arial" w:eastAsia="Tahoma" w:hAnsi="Arial"/>
                        <w:sz w:val="16"/>
                        <w:u w:val="single"/>
                        <w:lang w:val="en-US"/>
                      </w:rPr>
                      <w:t>urbppp@ppp.gda.pl</w:t>
                    </w:r>
                  </w:hyperlink>
                  <w:r w:rsidRPr="00B53018">
                    <w:rPr>
                      <w:rFonts w:ascii="Arial" w:eastAsia="Tahoma" w:hAnsi="Arial"/>
                      <w:sz w:val="16"/>
                      <w:lang w:val="en-US"/>
                    </w:rPr>
                    <w:t xml:space="preserve">            www.ppp.gda.pl</w:t>
                  </w:r>
                </w:p>
              </w:tc>
            </w:tr>
          </w:tbl>
          <w:p w:rsidR="009B4F43" w:rsidRPr="00B53018" w:rsidRDefault="009B4F43" w:rsidP="004F68B8">
            <w:pPr>
              <w:widowControl w:val="0"/>
              <w:suppressAutoHyphens/>
              <w:autoSpaceDE w:val="0"/>
              <w:autoSpaceDN w:val="0"/>
              <w:adjustRightInd w:val="0"/>
              <w:rPr>
                <w:rFonts w:ascii="Arial" w:eastAsia="Tahoma" w:hAnsi="Arial" w:cs="Arial"/>
                <w:b/>
                <w:bCs/>
                <w:lang w:val="en-US"/>
              </w:rPr>
            </w:pPr>
          </w:p>
        </w:tc>
      </w:tr>
      <w:tr w:rsidR="009B4F43" w:rsidRPr="00B53018" w:rsidTr="004F68B8">
        <w:trPr>
          <w:trHeight w:val="706"/>
          <w:jc w:val="center"/>
        </w:trPr>
        <w:tc>
          <w:tcPr>
            <w:tcW w:w="5000" w:type="pct"/>
            <w:gridSpan w:val="2"/>
            <w:tcBorders>
              <w:top w:val="single" w:sz="4" w:space="0" w:color="4F81BD"/>
              <w:bottom w:val="single" w:sz="4" w:space="0" w:color="4F81BD"/>
            </w:tcBorders>
            <w:vAlign w:val="center"/>
          </w:tcPr>
          <w:p w:rsidR="009B4F43" w:rsidRPr="00B53018" w:rsidRDefault="00B3698E" w:rsidP="007656EC">
            <w:pPr>
              <w:jc w:val="center"/>
              <w:rPr>
                <w:rFonts w:eastAsia="Tahoma"/>
                <w:b/>
                <w:sz w:val="28"/>
              </w:rPr>
            </w:pPr>
            <w:r>
              <w:rPr>
                <w:rFonts w:eastAsia="Tahoma"/>
                <w:b/>
                <w:sz w:val="28"/>
              </w:rPr>
              <w:t>MAJ</w:t>
            </w:r>
            <w:r w:rsidR="007656EC">
              <w:rPr>
                <w:rFonts w:eastAsia="Tahoma"/>
                <w:b/>
                <w:sz w:val="28"/>
              </w:rPr>
              <w:t xml:space="preserve"> </w:t>
            </w:r>
            <w:r w:rsidR="009B4F43" w:rsidRPr="00B53018">
              <w:rPr>
                <w:rFonts w:eastAsia="Tahoma"/>
                <w:b/>
                <w:sz w:val="28"/>
              </w:rPr>
              <w:t>201</w:t>
            </w:r>
            <w:r w:rsidR="007656EC">
              <w:rPr>
                <w:rFonts w:eastAsia="Tahoma"/>
                <w:b/>
                <w:sz w:val="28"/>
              </w:rPr>
              <w:t>9</w:t>
            </w:r>
            <w:r w:rsidR="009B4F43" w:rsidRPr="00B53018">
              <w:rPr>
                <w:rFonts w:eastAsia="Tahoma"/>
                <w:b/>
                <w:sz w:val="28"/>
              </w:rPr>
              <w:t xml:space="preserve"> r.</w:t>
            </w:r>
          </w:p>
        </w:tc>
      </w:tr>
    </w:tbl>
    <w:p w:rsidR="00AE4830" w:rsidRPr="00B53018" w:rsidRDefault="00AE4830" w:rsidP="009C2193">
      <w:pPr>
        <w:pStyle w:val="Spistreci1"/>
      </w:pPr>
    </w:p>
    <w:p w:rsidR="009B4F43" w:rsidRPr="00B53018" w:rsidRDefault="009B4F43">
      <w:pPr>
        <w:jc w:val="left"/>
      </w:pPr>
      <w:r w:rsidRPr="00B53018">
        <w:br w:type="page"/>
      </w:r>
    </w:p>
    <w:sdt>
      <w:sdtPr>
        <w:rPr>
          <w:rFonts w:ascii="Arial Narrow" w:eastAsia="Times New Roman" w:hAnsi="Arial Narrow" w:cs="Times New Roman"/>
          <w:color w:val="auto"/>
          <w:sz w:val="22"/>
          <w:szCs w:val="24"/>
        </w:rPr>
        <w:id w:val="1303658040"/>
        <w:docPartObj>
          <w:docPartGallery w:val="Table of Contents"/>
          <w:docPartUnique/>
        </w:docPartObj>
      </w:sdtPr>
      <w:sdtEndPr>
        <w:rPr>
          <w:b/>
          <w:bCs/>
        </w:rPr>
      </w:sdtEndPr>
      <w:sdtContent>
        <w:p w:rsidR="004F68B8" w:rsidRPr="000C79EA" w:rsidRDefault="004F68B8" w:rsidP="00622EFA">
          <w:pPr>
            <w:pStyle w:val="Nagwekspisutreci"/>
          </w:pPr>
          <w:r w:rsidRPr="000C79EA">
            <w:t>Spis treści</w:t>
          </w:r>
        </w:p>
        <w:p w:rsidR="000B4E1E" w:rsidRDefault="00696CDC">
          <w:pPr>
            <w:pStyle w:val="Spistreci1"/>
            <w:rPr>
              <w:rFonts w:asciiTheme="minorHAnsi" w:eastAsiaTheme="minorEastAsia" w:hAnsiTheme="minorHAnsi" w:cstheme="minorBidi"/>
              <w:noProof/>
              <w:sz w:val="22"/>
              <w:szCs w:val="22"/>
            </w:rPr>
          </w:pPr>
          <w:r>
            <w:fldChar w:fldCharType="begin"/>
          </w:r>
          <w:r w:rsidR="00F228C6">
            <w:instrText xml:space="preserve"> TOC \o "1-3" \h \z \u </w:instrText>
          </w:r>
          <w:r>
            <w:fldChar w:fldCharType="separate"/>
          </w:r>
          <w:hyperlink w:anchor="_Toc7706422" w:history="1">
            <w:r w:rsidR="000B4E1E" w:rsidRPr="00160AC5">
              <w:rPr>
                <w:rStyle w:val="Hipercze"/>
                <w:noProof/>
              </w:rPr>
              <w:t>1. Wstęp</w:t>
            </w:r>
            <w:r w:rsidR="000B4E1E">
              <w:rPr>
                <w:noProof/>
                <w:webHidden/>
              </w:rPr>
              <w:tab/>
            </w:r>
            <w:r>
              <w:rPr>
                <w:noProof/>
                <w:webHidden/>
              </w:rPr>
              <w:fldChar w:fldCharType="begin"/>
            </w:r>
            <w:r w:rsidR="000B4E1E">
              <w:rPr>
                <w:noProof/>
                <w:webHidden/>
              </w:rPr>
              <w:instrText xml:space="preserve"> PAGEREF _Toc7706422 \h </w:instrText>
            </w:r>
            <w:r>
              <w:rPr>
                <w:noProof/>
                <w:webHidden/>
              </w:rPr>
            </w:r>
            <w:r>
              <w:rPr>
                <w:noProof/>
                <w:webHidden/>
              </w:rPr>
              <w:fldChar w:fldCharType="separate"/>
            </w:r>
            <w:r w:rsidR="000B4E1E">
              <w:rPr>
                <w:noProof/>
                <w:webHidden/>
              </w:rPr>
              <w:t>4</w:t>
            </w:r>
            <w:r>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23" w:history="1">
            <w:r w:rsidR="000B4E1E" w:rsidRPr="00160AC5">
              <w:rPr>
                <w:rStyle w:val="Hipercze"/>
                <w:noProof/>
              </w:rPr>
              <w:t>1.1 Podstawa prawna opracowania, cel sporządzenia prognozy, powiązanie z innymi dokumentami</w:t>
            </w:r>
            <w:r w:rsidR="000B4E1E">
              <w:rPr>
                <w:noProof/>
                <w:webHidden/>
              </w:rPr>
              <w:tab/>
            </w:r>
            <w:r w:rsidR="00696CDC">
              <w:rPr>
                <w:noProof/>
                <w:webHidden/>
              </w:rPr>
              <w:fldChar w:fldCharType="begin"/>
            </w:r>
            <w:r w:rsidR="000B4E1E">
              <w:rPr>
                <w:noProof/>
                <w:webHidden/>
              </w:rPr>
              <w:instrText xml:space="preserve"> PAGEREF _Toc7706423 \h </w:instrText>
            </w:r>
            <w:r w:rsidR="00696CDC">
              <w:rPr>
                <w:noProof/>
                <w:webHidden/>
              </w:rPr>
            </w:r>
            <w:r w:rsidR="00696CDC">
              <w:rPr>
                <w:noProof/>
                <w:webHidden/>
              </w:rPr>
              <w:fldChar w:fldCharType="separate"/>
            </w:r>
            <w:r w:rsidR="000B4E1E">
              <w:rPr>
                <w:noProof/>
                <w:webHidden/>
              </w:rPr>
              <w:t>4</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24" w:history="1">
            <w:r w:rsidR="000B4E1E" w:rsidRPr="00160AC5">
              <w:rPr>
                <w:rStyle w:val="Hipercze"/>
                <w:noProof/>
              </w:rPr>
              <w:t>SCHEMAT: Lokalizacja terenu objętego zmianą MPZP</w:t>
            </w:r>
            <w:r w:rsidR="000B4E1E">
              <w:rPr>
                <w:noProof/>
                <w:webHidden/>
              </w:rPr>
              <w:tab/>
            </w:r>
            <w:r w:rsidR="00696CDC">
              <w:rPr>
                <w:noProof/>
                <w:webHidden/>
              </w:rPr>
              <w:fldChar w:fldCharType="begin"/>
            </w:r>
            <w:r w:rsidR="000B4E1E">
              <w:rPr>
                <w:noProof/>
                <w:webHidden/>
              </w:rPr>
              <w:instrText xml:space="preserve"> PAGEREF _Toc7706424 \h </w:instrText>
            </w:r>
            <w:r w:rsidR="00696CDC">
              <w:rPr>
                <w:noProof/>
                <w:webHidden/>
              </w:rPr>
            </w:r>
            <w:r w:rsidR="00696CDC">
              <w:rPr>
                <w:noProof/>
                <w:webHidden/>
              </w:rPr>
              <w:fldChar w:fldCharType="separate"/>
            </w:r>
            <w:r w:rsidR="000B4E1E">
              <w:rPr>
                <w:noProof/>
                <w:webHidden/>
              </w:rPr>
              <w:t>4</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25" w:history="1">
            <w:r w:rsidR="000B4E1E" w:rsidRPr="00160AC5">
              <w:rPr>
                <w:rStyle w:val="Hipercze"/>
                <w:noProof/>
              </w:rPr>
              <w:t>1.2 Zakres merytoryczny prognozy</w:t>
            </w:r>
            <w:r w:rsidR="000B4E1E">
              <w:rPr>
                <w:noProof/>
                <w:webHidden/>
              </w:rPr>
              <w:tab/>
            </w:r>
            <w:r w:rsidR="00696CDC">
              <w:rPr>
                <w:noProof/>
                <w:webHidden/>
              </w:rPr>
              <w:fldChar w:fldCharType="begin"/>
            </w:r>
            <w:r w:rsidR="000B4E1E">
              <w:rPr>
                <w:noProof/>
                <w:webHidden/>
              </w:rPr>
              <w:instrText xml:space="preserve"> PAGEREF _Toc7706425 \h </w:instrText>
            </w:r>
            <w:r w:rsidR="00696CDC">
              <w:rPr>
                <w:noProof/>
                <w:webHidden/>
              </w:rPr>
            </w:r>
            <w:r w:rsidR="00696CDC">
              <w:rPr>
                <w:noProof/>
                <w:webHidden/>
              </w:rPr>
              <w:fldChar w:fldCharType="separate"/>
            </w:r>
            <w:r w:rsidR="000B4E1E">
              <w:rPr>
                <w:noProof/>
                <w:webHidden/>
              </w:rPr>
              <w:t>5</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26" w:history="1">
            <w:r w:rsidR="000B4E1E" w:rsidRPr="00160AC5">
              <w:rPr>
                <w:rStyle w:val="Hipercze"/>
                <w:noProof/>
              </w:rPr>
              <w:t>1.3 Zastosowane metody przy sporządzaniu prognozy, wykorzystane materiały</w:t>
            </w:r>
            <w:r w:rsidR="000B4E1E">
              <w:rPr>
                <w:noProof/>
                <w:webHidden/>
              </w:rPr>
              <w:tab/>
            </w:r>
            <w:r w:rsidR="00696CDC">
              <w:rPr>
                <w:noProof/>
                <w:webHidden/>
              </w:rPr>
              <w:fldChar w:fldCharType="begin"/>
            </w:r>
            <w:r w:rsidR="000B4E1E">
              <w:rPr>
                <w:noProof/>
                <w:webHidden/>
              </w:rPr>
              <w:instrText xml:space="preserve"> PAGEREF _Toc7706426 \h </w:instrText>
            </w:r>
            <w:r w:rsidR="00696CDC">
              <w:rPr>
                <w:noProof/>
                <w:webHidden/>
              </w:rPr>
            </w:r>
            <w:r w:rsidR="00696CDC">
              <w:rPr>
                <w:noProof/>
                <w:webHidden/>
              </w:rPr>
              <w:fldChar w:fldCharType="separate"/>
            </w:r>
            <w:r w:rsidR="000B4E1E">
              <w:rPr>
                <w:noProof/>
                <w:webHidden/>
              </w:rPr>
              <w:t>5</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27" w:history="1">
            <w:r w:rsidR="000B4E1E" w:rsidRPr="00160AC5">
              <w:rPr>
                <w:rStyle w:val="Hipercze"/>
                <w:noProof/>
              </w:rPr>
              <w:t>1.4 Powiązania z innymi dokumentami strategicznymi</w:t>
            </w:r>
            <w:r w:rsidR="000B4E1E">
              <w:rPr>
                <w:noProof/>
                <w:webHidden/>
              </w:rPr>
              <w:tab/>
            </w:r>
            <w:r w:rsidR="00696CDC">
              <w:rPr>
                <w:noProof/>
                <w:webHidden/>
              </w:rPr>
              <w:fldChar w:fldCharType="begin"/>
            </w:r>
            <w:r w:rsidR="000B4E1E">
              <w:rPr>
                <w:noProof/>
                <w:webHidden/>
              </w:rPr>
              <w:instrText xml:space="preserve"> PAGEREF _Toc7706427 \h </w:instrText>
            </w:r>
            <w:r w:rsidR="00696CDC">
              <w:rPr>
                <w:noProof/>
                <w:webHidden/>
              </w:rPr>
            </w:r>
            <w:r w:rsidR="00696CDC">
              <w:rPr>
                <w:noProof/>
                <w:webHidden/>
              </w:rPr>
              <w:fldChar w:fldCharType="separate"/>
            </w:r>
            <w:r w:rsidR="000B4E1E">
              <w:rPr>
                <w:noProof/>
                <w:webHidden/>
              </w:rPr>
              <w:t>6</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28" w:history="1">
            <w:r w:rsidR="000B4E1E" w:rsidRPr="00160AC5">
              <w:rPr>
                <w:rStyle w:val="Hipercze"/>
                <w:rFonts w:eastAsia="CenturyGothic"/>
                <w:noProof/>
              </w:rPr>
              <w:t>1.5. Sytuacja planistyczna</w:t>
            </w:r>
            <w:r w:rsidR="000B4E1E">
              <w:rPr>
                <w:noProof/>
                <w:webHidden/>
              </w:rPr>
              <w:tab/>
            </w:r>
            <w:r w:rsidR="00696CDC">
              <w:rPr>
                <w:noProof/>
                <w:webHidden/>
              </w:rPr>
              <w:fldChar w:fldCharType="begin"/>
            </w:r>
            <w:r w:rsidR="000B4E1E">
              <w:rPr>
                <w:noProof/>
                <w:webHidden/>
              </w:rPr>
              <w:instrText xml:space="preserve"> PAGEREF _Toc7706428 \h </w:instrText>
            </w:r>
            <w:r w:rsidR="00696CDC">
              <w:rPr>
                <w:noProof/>
                <w:webHidden/>
              </w:rPr>
            </w:r>
            <w:r w:rsidR="00696CDC">
              <w:rPr>
                <w:noProof/>
                <w:webHidden/>
              </w:rPr>
              <w:fldChar w:fldCharType="separate"/>
            </w:r>
            <w:r w:rsidR="000B4E1E">
              <w:rPr>
                <w:noProof/>
                <w:webHidden/>
              </w:rPr>
              <w:t>6</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29" w:history="1">
            <w:r w:rsidR="000B4E1E" w:rsidRPr="00160AC5">
              <w:rPr>
                <w:rStyle w:val="Hipercze"/>
                <w:rFonts w:eastAsia="CenturyGothic"/>
                <w:noProof/>
              </w:rPr>
              <w:t>1.5.1. Studium uwarunkowań i kierunków zagospodarowania przestrzennego miasta Lęborka</w:t>
            </w:r>
            <w:r w:rsidR="000B4E1E">
              <w:rPr>
                <w:noProof/>
                <w:webHidden/>
              </w:rPr>
              <w:tab/>
            </w:r>
            <w:r w:rsidR="00696CDC">
              <w:rPr>
                <w:noProof/>
                <w:webHidden/>
              </w:rPr>
              <w:fldChar w:fldCharType="begin"/>
            </w:r>
            <w:r w:rsidR="000B4E1E">
              <w:rPr>
                <w:noProof/>
                <w:webHidden/>
              </w:rPr>
              <w:instrText xml:space="preserve"> PAGEREF _Toc7706429 \h </w:instrText>
            </w:r>
            <w:r w:rsidR="00696CDC">
              <w:rPr>
                <w:noProof/>
                <w:webHidden/>
              </w:rPr>
            </w:r>
            <w:r w:rsidR="00696CDC">
              <w:rPr>
                <w:noProof/>
                <w:webHidden/>
              </w:rPr>
              <w:fldChar w:fldCharType="separate"/>
            </w:r>
            <w:r w:rsidR="000B4E1E">
              <w:rPr>
                <w:noProof/>
                <w:webHidden/>
              </w:rPr>
              <w:t>6</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30" w:history="1">
            <w:r w:rsidR="000B4E1E" w:rsidRPr="00160AC5">
              <w:rPr>
                <w:rStyle w:val="Hipercze"/>
                <w:noProof/>
              </w:rPr>
              <w:t>1.5.2. Obowiązujący miejscowy plan zagospodarowania przestrzennego</w:t>
            </w:r>
            <w:r w:rsidR="000B4E1E">
              <w:rPr>
                <w:noProof/>
                <w:webHidden/>
              </w:rPr>
              <w:tab/>
            </w:r>
            <w:r w:rsidR="00696CDC">
              <w:rPr>
                <w:noProof/>
                <w:webHidden/>
              </w:rPr>
              <w:fldChar w:fldCharType="begin"/>
            </w:r>
            <w:r w:rsidR="000B4E1E">
              <w:rPr>
                <w:noProof/>
                <w:webHidden/>
              </w:rPr>
              <w:instrText xml:space="preserve"> PAGEREF _Toc7706430 \h </w:instrText>
            </w:r>
            <w:r w:rsidR="00696CDC">
              <w:rPr>
                <w:noProof/>
                <w:webHidden/>
              </w:rPr>
            </w:r>
            <w:r w:rsidR="00696CDC">
              <w:rPr>
                <w:noProof/>
                <w:webHidden/>
              </w:rPr>
              <w:fldChar w:fldCharType="separate"/>
            </w:r>
            <w:r w:rsidR="000B4E1E">
              <w:rPr>
                <w:noProof/>
                <w:webHidden/>
              </w:rPr>
              <w:t>7</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31" w:history="1">
            <w:r w:rsidR="000B4E1E" w:rsidRPr="00160AC5">
              <w:rPr>
                <w:rStyle w:val="Hipercze"/>
                <w:noProof/>
              </w:rPr>
              <w:t>1.5.3. Prawa nabyte wynikające z obowiązującego planu miejscowego</w:t>
            </w:r>
            <w:r w:rsidR="000B4E1E">
              <w:rPr>
                <w:noProof/>
                <w:webHidden/>
              </w:rPr>
              <w:tab/>
            </w:r>
            <w:r w:rsidR="00696CDC">
              <w:rPr>
                <w:noProof/>
                <w:webHidden/>
              </w:rPr>
              <w:fldChar w:fldCharType="begin"/>
            </w:r>
            <w:r w:rsidR="000B4E1E">
              <w:rPr>
                <w:noProof/>
                <w:webHidden/>
              </w:rPr>
              <w:instrText xml:space="preserve"> PAGEREF _Toc7706431 \h </w:instrText>
            </w:r>
            <w:r w:rsidR="00696CDC">
              <w:rPr>
                <w:noProof/>
                <w:webHidden/>
              </w:rPr>
            </w:r>
            <w:r w:rsidR="00696CDC">
              <w:rPr>
                <w:noProof/>
                <w:webHidden/>
              </w:rPr>
              <w:fldChar w:fldCharType="separate"/>
            </w:r>
            <w:r w:rsidR="000B4E1E">
              <w:rPr>
                <w:noProof/>
                <w:webHidden/>
              </w:rPr>
              <w:t>8</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32" w:history="1">
            <w:r w:rsidR="000B4E1E" w:rsidRPr="00160AC5">
              <w:rPr>
                <w:rStyle w:val="Hipercze"/>
                <w:noProof/>
              </w:rPr>
              <w:t>2. Istniejące zagospodarowanie</w:t>
            </w:r>
            <w:r w:rsidR="000B4E1E">
              <w:rPr>
                <w:noProof/>
                <w:webHidden/>
              </w:rPr>
              <w:tab/>
            </w:r>
            <w:r w:rsidR="00696CDC">
              <w:rPr>
                <w:noProof/>
                <w:webHidden/>
              </w:rPr>
              <w:fldChar w:fldCharType="begin"/>
            </w:r>
            <w:r w:rsidR="000B4E1E">
              <w:rPr>
                <w:noProof/>
                <w:webHidden/>
              </w:rPr>
              <w:instrText xml:space="preserve"> PAGEREF _Toc7706432 \h </w:instrText>
            </w:r>
            <w:r w:rsidR="00696CDC">
              <w:rPr>
                <w:noProof/>
                <w:webHidden/>
              </w:rPr>
            </w:r>
            <w:r w:rsidR="00696CDC">
              <w:rPr>
                <w:noProof/>
                <w:webHidden/>
              </w:rPr>
              <w:fldChar w:fldCharType="separate"/>
            </w:r>
            <w:r w:rsidR="000B4E1E">
              <w:rPr>
                <w:noProof/>
                <w:webHidden/>
              </w:rPr>
              <w:t>8</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33" w:history="1">
            <w:r w:rsidR="000B4E1E" w:rsidRPr="00160AC5">
              <w:rPr>
                <w:rStyle w:val="Hipercze"/>
                <w:noProof/>
              </w:rPr>
              <w:t>SCHEMAT: Użytkowanie terenu na obszarze objętym zmianą MPZP</w:t>
            </w:r>
            <w:r w:rsidR="000B4E1E">
              <w:rPr>
                <w:noProof/>
                <w:webHidden/>
              </w:rPr>
              <w:tab/>
            </w:r>
            <w:r w:rsidR="00696CDC">
              <w:rPr>
                <w:noProof/>
                <w:webHidden/>
              </w:rPr>
              <w:fldChar w:fldCharType="begin"/>
            </w:r>
            <w:r w:rsidR="000B4E1E">
              <w:rPr>
                <w:noProof/>
                <w:webHidden/>
              </w:rPr>
              <w:instrText xml:space="preserve"> PAGEREF _Toc7706433 \h </w:instrText>
            </w:r>
            <w:r w:rsidR="00696CDC">
              <w:rPr>
                <w:noProof/>
                <w:webHidden/>
              </w:rPr>
            </w:r>
            <w:r w:rsidR="00696CDC">
              <w:rPr>
                <w:noProof/>
                <w:webHidden/>
              </w:rPr>
              <w:fldChar w:fldCharType="separate"/>
            </w:r>
            <w:r w:rsidR="000B4E1E">
              <w:rPr>
                <w:noProof/>
                <w:webHidden/>
              </w:rPr>
              <w:t>8</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34" w:history="1">
            <w:r w:rsidR="000B4E1E" w:rsidRPr="00160AC5">
              <w:rPr>
                <w:rStyle w:val="Hipercze"/>
                <w:noProof/>
              </w:rPr>
              <w:t>3. Charakterystyka ustaleń projektu zmiany planu</w:t>
            </w:r>
            <w:r w:rsidR="000B4E1E">
              <w:rPr>
                <w:noProof/>
                <w:webHidden/>
              </w:rPr>
              <w:tab/>
            </w:r>
            <w:r w:rsidR="00696CDC">
              <w:rPr>
                <w:noProof/>
                <w:webHidden/>
              </w:rPr>
              <w:fldChar w:fldCharType="begin"/>
            </w:r>
            <w:r w:rsidR="000B4E1E">
              <w:rPr>
                <w:noProof/>
                <w:webHidden/>
              </w:rPr>
              <w:instrText xml:space="preserve"> PAGEREF _Toc7706434 \h </w:instrText>
            </w:r>
            <w:r w:rsidR="00696CDC">
              <w:rPr>
                <w:noProof/>
                <w:webHidden/>
              </w:rPr>
            </w:r>
            <w:r w:rsidR="00696CDC">
              <w:rPr>
                <w:noProof/>
                <w:webHidden/>
              </w:rPr>
              <w:fldChar w:fldCharType="separate"/>
            </w:r>
            <w:r w:rsidR="000B4E1E">
              <w:rPr>
                <w:noProof/>
                <w:webHidden/>
              </w:rPr>
              <w:t>9</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35" w:history="1">
            <w:r w:rsidR="000B4E1E" w:rsidRPr="00160AC5">
              <w:rPr>
                <w:rStyle w:val="Hipercze"/>
                <w:noProof/>
              </w:rPr>
              <w:t>3.1 Zakres projektu zmiany miejscowego planu zagospodarowania przestrzennego</w:t>
            </w:r>
            <w:r w:rsidR="000B4E1E">
              <w:rPr>
                <w:noProof/>
                <w:webHidden/>
              </w:rPr>
              <w:tab/>
            </w:r>
            <w:r w:rsidR="00696CDC">
              <w:rPr>
                <w:noProof/>
                <w:webHidden/>
              </w:rPr>
              <w:fldChar w:fldCharType="begin"/>
            </w:r>
            <w:r w:rsidR="000B4E1E">
              <w:rPr>
                <w:noProof/>
                <w:webHidden/>
              </w:rPr>
              <w:instrText xml:space="preserve"> PAGEREF _Toc7706435 \h </w:instrText>
            </w:r>
            <w:r w:rsidR="00696CDC">
              <w:rPr>
                <w:noProof/>
                <w:webHidden/>
              </w:rPr>
            </w:r>
            <w:r w:rsidR="00696CDC">
              <w:rPr>
                <w:noProof/>
                <w:webHidden/>
              </w:rPr>
              <w:fldChar w:fldCharType="separate"/>
            </w:r>
            <w:r w:rsidR="000B4E1E">
              <w:rPr>
                <w:noProof/>
                <w:webHidden/>
              </w:rPr>
              <w:t>9</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36" w:history="1">
            <w:r w:rsidR="000B4E1E" w:rsidRPr="00160AC5">
              <w:rPr>
                <w:rStyle w:val="Hipercze"/>
                <w:noProof/>
              </w:rPr>
              <w:t>3.2 Zawartość projektu zmiany planu</w:t>
            </w:r>
            <w:r w:rsidR="000B4E1E">
              <w:rPr>
                <w:noProof/>
                <w:webHidden/>
              </w:rPr>
              <w:tab/>
            </w:r>
            <w:r w:rsidR="00696CDC">
              <w:rPr>
                <w:noProof/>
                <w:webHidden/>
              </w:rPr>
              <w:fldChar w:fldCharType="begin"/>
            </w:r>
            <w:r w:rsidR="000B4E1E">
              <w:rPr>
                <w:noProof/>
                <w:webHidden/>
              </w:rPr>
              <w:instrText xml:space="preserve"> PAGEREF _Toc7706436 \h </w:instrText>
            </w:r>
            <w:r w:rsidR="00696CDC">
              <w:rPr>
                <w:noProof/>
                <w:webHidden/>
              </w:rPr>
            </w:r>
            <w:r w:rsidR="00696CDC">
              <w:rPr>
                <w:noProof/>
                <w:webHidden/>
              </w:rPr>
              <w:fldChar w:fldCharType="separate"/>
            </w:r>
            <w:r w:rsidR="000B4E1E">
              <w:rPr>
                <w:noProof/>
                <w:webHidden/>
              </w:rPr>
              <w:t>9</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37" w:history="1">
            <w:r w:rsidR="000B4E1E" w:rsidRPr="00160AC5">
              <w:rPr>
                <w:rStyle w:val="Hipercze"/>
                <w:noProof/>
              </w:rPr>
              <w:t>3.3 Główne cele zmiany planu</w:t>
            </w:r>
            <w:r w:rsidR="000B4E1E">
              <w:rPr>
                <w:noProof/>
                <w:webHidden/>
              </w:rPr>
              <w:tab/>
            </w:r>
            <w:r w:rsidR="00696CDC">
              <w:rPr>
                <w:noProof/>
                <w:webHidden/>
              </w:rPr>
              <w:fldChar w:fldCharType="begin"/>
            </w:r>
            <w:r w:rsidR="000B4E1E">
              <w:rPr>
                <w:noProof/>
                <w:webHidden/>
              </w:rPr>
              <w:instrText xml:space="preserve"> PAGEREF _Toc7706437 \h </w:instrText>
            </w:r>
            <w:r w:rsidR="00696CDC">
              <w:rPr>
                <w:noProof/>
                <w:webHidden/>
              </w:rPr>
            </w:r>
            <w:r w:rsidR="00696CDC">
              <w:rPr>
                <w:noProof/>
                <w:webHidden/>
              </w:rPr>
              <w:fldChar w:fldCharType="separate"/>
            </w:r>
            <w:r w:rsidR="000B4E1E">
              <w:rPr>
                <w:noProof/>
                <w:webHidden/>
              </w:rPr>
              <w:t>9</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38" w:history="1">
            <w:r w:rsidR="000B4E1E" w:rsidRPr="00160AC5">
              <w:rPr>
                <w:rStyle w:val="Hipercze"/>
                <w:noProof/>
              </w:rPr>
              <w:t>4. Analiza i ocena stanu środowiska oraz jego potencjalne zmiany w przypadku braku realizacji dokumentu</w:t>
            </w:r>
            <w:r w:rsidR="000B4E1E">
              <w:rPr>
                <w:noProof/>
                <w:webHidden/>
              </w:rPr>
              <w:tab/>
            </w:r>
            <w:r w:rsidR="00696CDC">
              <w:rPr>
                <w:noProof/>
                <w:webHidden/>
              </w:rPr>
              <w:fldChar w:fldCharType="begin"/>
            </w:r>
            <w:r w:rsidR="000B4E1E">
              <w:rPr>
                <w:noProof/>
                <w:webHidden/>
              </w:rPr>
              <w:instrText xml:space="preserve"> PAGEREF _Toc7706438 \h </w:instrText>
            </w:r>
            <w:r w:rsidR="00696CDC">
              <w:rPr>
                <w:noProof/>
                <w:webHidden/>
              </w:rPr>
            </w:r>
            <w:r w:rsidR="00696CDC">
              <w:rPr>
                <w:noProof/>
                <w:webHidden/>
              </w:rPr>
              <w:fldChar w:fldCharType="separate"/>
            </w:r>
            <w:r w:rsidR="000B4E1E">
              <w:rPr>
                <w:noProof/>
                <w:webHidden/>
              </w:rPr>
              <w:t>9</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39" w:history="1">
            <w:r w:rsidR="000B4E1E" w:rsidRPr="00160AC5">
              <w:rPr>
                <w:rStyle w:val="Hipercze"/>
                <w:noProof/>
              </w:rPr>
              <w:t>4.1 Istniejący stan środowiska oraz problemy jego ochrony istotne z punktu widzenia realizacji planu ze szczególnym uwzględnieniem obszarów podlegających ochronie na podstawie ustawy z dnia 16 kwietnia 2004 o ochronie przyrody</w:t>
            </w:r>
            <w:r w:rsidR="000B4E1E">
              <w:rPr>
                <w:noProof/>
                <w:webHidden/>
              </w:rPr>
              <w:tab/>
            </w:r>
            <w:r w:rsidR="00696CDC">
              <w:rPr>
                <w:noProof/>
                <w:webHidden/>
              </w:rPr>
              <w:fldChar w:fldCharType="begin"/>
            </w:r>
            <w:r w:rsidR="000B4E1E">
              <w:rPr>
                <w:noProof/>
                <w:webHidden/>
              </w:rPr>
              <w:instrText xml:space="preserve"> PAGEREF _Toc7706439 \h </w:instrText>
            </w:r>
            <w:r w:rsidR="00696CDC">
              <w:rPr>
                <w:noProof/>
                <w:webHidden/>
              </w:rPr>
            </w:r>
            <w:r w:rsidR="00696CDC">
              <w:rPr>
                <w:noProof/>
                <w:webHidden/>
              </w:rPr>
              <w:fldChar w:fldCharType="separate"/>
            </w:r>
            <w:r w:rsidR="000B4E1E">
              <w:rPr>
                <w:noProof/>
                <w:webHidden/>
              </w:rPr>
              <w:t>9</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0" w:history="1">
            <w:r w:rsidR="000B4E1E" w:rsidRPr="00160AC5">
              <w:rPr>
                <w:rStyle w:val="Hipercze"/>
                <w:noProof/>
              </w:rPr>
              <w:t>4.1.1 Rzeźba terenów i budowa geologiczna</w:t>
            </w:r>
            <w:r w:rsidR="000B4E1E">
              <w:rPr>
                <w:noProof/>
                <w:webHidden/>
              </w:rPr>
              <w:tab/>
            </w:r>
            <w:r w:rsidR="00696CDC">
              <w:rPr>
                <w:noProof/>
                <w:webHidden/>
              </w:rPr>
              <w:fldChar w:fldCharType="begin"/>
            </w:r>
            <w:r w:rsidR="000B4E1E">
              <w:rPr>
                <w:noProof/>
                <w:webHidden/>
              </w:rPr>
              <w:instrText xml:space="preserve"> PAGEREF _Toc7706440 \h </w:instrText>
            </w:r>
            <w:r w:rsidR="00696CDC">
              <w:rPr>
                <w:noProof/>
                <w:webHidden/>
              </w:rPr>
            </w:r>
            <w:r w:rsidR="00696CDC">
              <w:rPr>
                <w:noProof/>
                <w:webHidden/>
              </w:rPr>
              <w:fldChar w:fldCharType="separate"/>
            </w:r>
            <w:r w:rsidR="000B4E1E">
              <w:rPr>
                <w:noProof/>
                <w:webHidden/>
              </w:rPr>
              <w:t>9</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1" w:history="1">
            <w:r w:rsidR="000B4E1E" w:rsidRPr="00160AC5">
              <w:rPr>
                <w:rStyle w:val="Hipercze"/>
                <w:noProof/>
              </w:rPr>
              <w:t>4.1.2 Surowce naturalne</w:t>
            </w:r>
            <w:r w:rsidR="000B4E1E">
              <w:rPr>
                <w:noProof/>
                <w:webHidden/>
              </w:rPr>
              <w:tab/>
            </w:r>
            <w:r w:rsidR="00696CDC">
              <w:rPr>
                <w:noProof/>
                <w:webHidden/>
              </w:rPr>
              <w:fldChar w:fldCharType="begin"/>
            </w:r>
            <w:r w:rsidR="000B4E1E">
              <w:rPr>
                <w:noProof/>
                <w:webHidden/>
              </w:rPr>
              <w:instrText xml:space="preserve"> PAGEREF _Toc7706441 \h </w:instrText>
            </w:r>
            <w:r w:rsidR="00696CDC">
              <w:rPr>
                <w:noProof/>
                <w:webHidden/>
              </w:rPr>
            </w:r>
            <w:r w:rsidR="00696CDC">
              <w:rPr>
                <w:noProof/>
                <w:webHidden/>
              </w:rPr>
              <w:fldChar w:fldCharType="separate"/>
            </w:r>
            <w:r w:rsidR="000B4E1E">
              <w:rPr>
                <w:noProof/>
                <w:webHidden/>
              </w:rPr>
              <w:t>10</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2" w:history="1">
            <w:r w:rsidR="000B4E1E" w:rsidRPr="00160AC5">
              <w:rPr>
                <w:rStyle w:val="Hipercze"/>
                <w:noProof/>
              </w:rPr>
              <w:t>4.1.3 Warunki glebowe</w:t>
            </w:r>
            <w:r w:rsidR="000B4E1E">
              <w:rPr>
                <w:noProof/>
                <w:webHidden/>
              </w:rPr>
              <w:tab/>
            </w:r>
            <w:r w:rsidR="00696CDC">
              <w:rPr>
                <w:noProof/>
                <w:webHidden/>
              </w:rPr>
              <w:fldChar w:fldCharType="begin"/>
            </w:r>
            <w:r w:rsidR="000B4E1E">
              <w:rPr>
                <w:noProof/>
                <w:webHidden/>
              </w:rPr>
              <w:instrText xml:space="preserve"> PAGEREF _Toc7706442 \h </w:instrText>
            </w:r>
            <w:r w:rsidR="00696CDC">
              <w:rPr>
                <w:noProof/>
                <w:webHidden/>
              </w:rPr>
            </w:r>
            <w:r w:rsidR="00696CDC">
              <w:rPr>
                <w:noProof/>
                <w:webHidden/>
              </w:rPr>
              <w:fldChar w:fldCharType="separate"/>
            </w:r>
            <w:r w:rsidR="000B4E1E">
              <w:rPr>
                <w:noProof/>
                <w:webHidden/>
              </w:rPr>
              <w:t>10</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3" w:history="1">
            <w:r w:rsidR="000B4E1E" w:rsidRPr="00160AC5">
              <w:rPr>
                <w:rStyle w:val="Hipercze"/>
                <w:noProof/>
              </w:rPr>
              <w:t>4.1.4 Wody powierzchniowe</w:t>
            </w:r>
            <w:r w:rsidR="000B4E1E">
              <w:rPr>
                <w:noProof/>
                <w:webHidden/>
              </w:rPr>
              <w:tab/>
            </w:r>
            <w:r w:rsidR="00696CDC">
              <w:rPr>
                <w:noProof/>
                <w:webHidden/>
              </w:rPr>
              <w:fldChar w:fldCharType="begin"/>
            </w:r>
            <w:r w:rsidR="000B4E1E">
              <w:rPr>
                <w:noProof/>
                <w:webHidden/>
              </w:rPr>
              <w:instrText xml:space="preserve"> PAGEREF _Toc7706443 \h </w:instrText>
            </w:r>
            <w:r w:rsidR="00696CDC">
              <w:rPr>
                <w:noProof/>
                <w:webHidden/>
              </w:rPr>
            </w:r>
            <w:r w:rsidR="00696CDC">
              <w:rPr>
                <w:noProof/>
                <w:webHidden/>
              </w:rPr>
              <w:fldChar w:fldCharType="separate"/>
            </w:r>
            <w:r w:rsidR="000B4E1E">
              <w:rPr>
                <w:noProof/>
                <w:webHidden/>
              </w:rPr>
              <w:t>10</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4" w:history="1">
            <w:r w:rsidR="000B4E1E" w:rsidRPr="00160AC5">
              <w:rPr>
                <w:rStyle w:val="Hipercze"/>
                <w:noProof/>
              </w:rPr>
              <w:t>4.1.5 Wody podziemne</w:t>
            </w:r>
            <w:r w:rsidR="000B4E1E">
              <w:rPr>
                <w:noProof/>
                <w:webHidden/>
              </w:rPr>
              <w:tab/>
            </w:r>
            <w:r w:rsidR="00696CDC">
              <w:rPr>
                <w:noProof/>
                <w:webHidden/>
              </w:rPr>
              <w:fldChar w:fldCharType="begin"/>
            </w:r>
            <w:r w:rsidR="000B4E1E">
              <w:rPr>
                <w:noProof/>
                <w:webHidden/>
              </w:rPr>
              <w:instrText xml:space="preserve"> PAGEREF _Toc7706444 \h </w:instrText>
            </w:r>
            <w:r w:rsidR="00696CDC">
              <w:rPr>
                <w:noProof/>
                <w:webHidden/>
              </w:rPr>
            </w:r>
            <w:r w:rsidR="00696CDC">
              <w:rPr>
                <w:noProof/>
                <w:webHidden/>
              </w:rPr>
              <w:fldChar w:fldCharType="separate"/>
            </w:r>
            <w:r w:rsidR="000B4E1E">
              <w:rPr>
                <w:noProof/>
                <w:webHidden/>
              </w:rPr>
              <w:t>10</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5" w:history="1">
            <w:r w:rsidR="000B4E1E" w:rsidRPr="00160AC5">
              <w:rPr>
                <w:rStyle w:val="Hipercze"/>
                <w:noProof/>
              </w:rPr>
              <w:t>4.1.6 Warunki klimatyczne</w:t>
            </w:r>
            <w:r w:rsidR="000B4E1E">
              <w:rPr>
                <w:noProof/>
                <w:webHidden/>
              </w:rPr>
              <w:tab/>
            </w:r>
            <w:r w:rsidR="00696CDC">
              <w:rPr>
                <w:noProof/>
                <w:webHidden/>
              </w:rPr>
              <w:fldChar w:fldCharType="begin"/>
            </w:r>
            <w:r w:rsidR="000B4E1E">
              <w:rPr>
                <w:noProof/>
                <w:webHidden/>
              </w:rPr>
              <w:instrText xml:space="preserve"> PAGEREF _Toc7706445 \h </w:instrText>
            </w:r>
            <w:r w:rsidR="00696CDC">
              <w:rPr>
                <w:noProof/>
                <w:webHidden/>
              </w:rPr>
            </w:r>
            <w:r w:rsidR="00696CDC">
              <w:rPr>
                <w:noProof/>
                <w:webHidden/>
              </w:rPr>
              <w:fldChar w:fldCharType="separate"/>
            </w:r>
            <w:r w:rsidR="000B4E1E">
              <w:rPr>
                <w:noProof/>
                <w:webHidden/>
              </w:rPr>
              <w:t>10</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6" w:history="1">
            <w:r w:rsidR="000B4E1E" w:rsidRPr="00160AC5">
              <w:rPr>
                <w:rStyle w:val="Hipercze"/>
                <w:noProof/>
              </w:rPr>
              <w:t>4.1.7 Struktura biotyczna</w:t>
            </w:r>
            <w:r w:rsidR="000B4E1E">
              <w:rPr>
                <w:noProof/>
                <w:webHidden/>
              </w:rPr>
              <w:tab/>
            </w:r>
            <w:r w:rsidR="00696CDC">
              <w:rPr>
                <w:noProof/>
                <w:webHidden/>
              </w:rPr>
              <w:fldChar w:fldCharType="begin"/>
            </w:r>
            <w:r w:rsidR="000B4E1E">
              <w:rPr>
                <w:noProof/>
                <w:webHidden/>
              </w:rPr>
              <w:instrText xml:space="preserve"> PAGEREF _Toc7706446 \h </w:instrText>
            </w:r>
            <w:r w:rsidR="00696CDC">
              <w:rPr>
                <w:noProof/>
                <w:webHidden/>
              </w:rPr>
            </w:r>
            <w:r w:rsidR="00696CDC">
              <w:rPr>
                <w:noProof/>
                <w:webHidden/>
              </w:rPr>
              <w:fldChar w:fldCharType="separate"/>
            </w:r>
            <w:r w:rsidR="000B4E1E">
              <w:rPr>
                <w:noProof/>
                <w:webHidden/>
              </w:rPr>
              <w:t>11</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47" w:history="1">
            <w:r w:rsidR="000B4E1E" w:rsidRPr="00160AC5">
              <w:rPr>
                <w:rStyle w:val="Hipercze"/>
                <w:noProof/>
              </w:rPr>
              <w:t>4.2 Diagnoza stanu środowiska</w:t>
            </w:r>
            <w:r w:rsidR="000B4E1E">
              <w:rPr>
                <w:noProof/>
                <w:webHidden/>
              </w:rPr>
              <w:tab/>
            </w:r>
            <w:r w:rsidR="00696CDC">
              <w:rPr>
                <w:noProof/>
                <w:webHidden/>
              </w:rPr>
              <w:fldChar w:fldCharType="begin"/>
            </w:r>
            <w:r w:rsidR="000B4E1E">
              <w:rPr>
                <w:noProof/>
                <w:webHidden/>
              </w:rPr>
              <w:instrText xml:space="preserve"> PAGEREF _Toc7706447 \h </w:instrText>
            </w:r>
            <w:r w:rsidR="00696CDC">
              <w:rPr>
                <w:noProof/>
                <w:webHidden/>
              </w:rPr>
            </w:r>
            <w:r w:rsidR="00696CDC">
              <w:rPr>
                <w:noProof/>
                <w:webHidden/>
              </w:rPr>
              <w:fldChar w:fldCharType="separate"/>
            </w:r>
            <w:r w:rsidR="000B4E1E">
              <w:rPr>
                <w:noProof/>
                <w:webHidden/>
              </w:rPr>
              <w:t>11</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48" w:history="1">
            <w:r w:rsidR="000B4E1E" w:rsidRPr="00160AC5">
              <w:rPr>
                <w:rStyle w:val="Hipercze"/>
                <w:noProof/>
              </w:rPr>
              <w:t>4.3 Obszary chronione na podstawie ustawy z dnia 16 kwietnia 2004 r. o ochronie przyrody</w:t>
            </w:r>
            <w:r w:rsidR="000B4E1E">
              <w:rPr>
                <w:noProof/>
                <w:webHidden/>
              </w:rPr>
              <w:tab/>
            </w:r>
            <w:r w:rsidR="00696CDC">
              <w:rPr>
                <w:noProof/>
                <w:webHidden/>
              </w:rPr>
              <w:fldChar w:fldCharType="begin"/>
            </w:r>
            <w:r w:rsidR="000B4E1E">
              <w:rPr>
                <w:noProof/>
                <w:webHidden/>
              </w:rPr>
              <w:instrText xml:space="preserve"> PAGEREF _Toc7706448 \h </w:instrText>
            </w:r>
            <w:r w:rsidR="00696CDC">
              <w:rPr>
                <w:noProof/>
                <w:webHidden/>
              </w:rPr>
            </w:r>
            <w:r w:rsidR="00696CDC">
              <w:rPr>
                <w:noProof/>
                <w:webHidden/>
              </w:rPr>
              <w:fldChar w:fldCharType="separate"/>
            </w:r>
            <w:r w:rsidR="000B4E1E">
              <w:rPr>
                <w:noProof/>
                <w:webHidden/>
              </w:rPr>
              <w:t>14</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49" w:history="1">
            <w:r w:rsidR="000B4E1E" w:rsidRPr="00160AC5">
              <w:rPr>
                <w:rStyle w:val="Hipercze"/>
                <w:noProof/>
              </w:rPr>
              <w:t>Schemat: Formy ochrony przyrody na tle obszaru opracowania</w:t>
            </w:r>
            <w:r w:rsidR="000B4E1E">
              <w:rPr>
                <w:noProof/>
                <w:webHidden/>
              </w:rPr>
              <w:tab/>
            </w:r>
            <w:r w:rsidR="00696CDC">
              <w:rPr>
                <w:noProof/>
                <w:webHidden/>
              </w:rPr>
              <w:fldChar w:fldCharType="begin"/>
            </w:r>
            <w:r w:rsidR="000B4E1E">
              <w:rPr>
                <w:noProof/>
                <w:webHidden/>
              </w:rPr>
              <w:instrText xml:space="preserve"> PAGEREF _Toc7706449 \h </w:instrText>
            </w:r>
            <w:r w:rsidR="00696CDC">
              <w:rPr>
                <w:noProof/>
                <w:webHidden/>
              </w:rPr>
            </w:r>
            <w:r w:rsidR="00696CDC">
              <w:rPr>
                <w:noProof/>
                <w:webHidden/>
              </w:rPr>
              <w:fldChar w:fldCharType="separate"/>
            </w:r>
            <w:r w:rsidR="000B4E1E">
              <w:rPr>
                <w:noProof/>
                <w:webHidden/>
              </w:rPr>
              <w:t>14</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50" w:history="1">
            <w:r w:rsidR="000B4E1E" w:rsidRPr="00160AC5">
              <w:rPr>
                <w:rStyle w:val="Hipercze"/>
                <w:noProof/>
              </w:rPr>
              <w:t>4.4 Potencjalne zmiany stanu środowiska w przypadku braku realizacji zmiany planu</w:t>
            </w:r>
            <w:r w:rsidR="000B4E1E">
              <w:rPr>
                <w:noProof/>
                <w:webHidden/>
              </w:rPr>
              <w:tab/>
            </w:r>
            <w:r w:rsidR="00696CDC">
              <w:rPr>
                <w:noProof/>
                <w:webHidden/>
              </w:rPr>
              <w:fldChar w:fldCharType="begin"/>
            </w:r>
            <w:r w:rsidR="000B4E1E">
              <w:rPr>
                <w:noProof/>
                <w:webHidden/>
              </w:rPr>
              <w:instrText xml:space="preserve"> PAGEREF _Toc7706450 \h </w:instrText>
            </w:r>
            <w:r w:rsidR="00696CDC">
              <w:rPr>
                <w:noProof/>
                <w:webHidden/>
              </w:rPr>
            </w:r>
            <w:r w:rsidR="00696CDC">
              <w:rPr>
                <w:noProof/>
                <w:webHidden/>
              </w:rPr>
              <w:fldChar w:fldCharType="separate"/>
            </w:r>
            <w:r w:rsidR="000B4E1E">
              <w:rPr>
                <w:noProof/>
                <w:webHidden/>
              </w:rPr>
              <w:t>14</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51" w:history="1">
            <w:r w:rsidR="000B4E1E" w:rsidRPr="00160AC5">
              <w:rPr>
                <w:rStyle w:val="Hipercze"/>
                <w:noProof/>
              </w:rPr>
              <w:t>5. Analiza i ocena przewidywanych znaczących oddziaływań na środowisko i zabytki związanych z realizacją ustaleń projektu zmiany planu</w:t>
            </w:r>
            <w:r w:rsidR="000B4E1E">
              <w:rPr>
                <w:noProof/>
                <w:webHidden/>
              </w:rPr>
              <w:tab/>
            </w:r>
            <w:r w:rsidR="00696CDC">
              <w:rPr>
                <w:noProof/>
                <w:webHidden/>
              </w:rPr>
              <w:fldChar w:fldCharType="begin"/>
            </w:r>
            <w:r w:rsidR="000B4E1E">
              <w:rPr>
                <w:noProof/>
                <w:webHidden/>
              </w:rPr>
              <w:instrText xml:space="preserve"> PAGEREF _Toc7706451 \h </w:instrText>
            </w:r>
            <w:r w:rsidR="00696CDC">
              <w:rPr>
                <w:noProof/>
                <w:webHidden/>
              </w:rPr>
            </w:r>
            <w:r w:rsidR="00696CDC">
              <w:rPr>
                <w:noProof/>
                <w:webHidden/>
              </w:rPr>
              <w:fldChar w:fldCharType="separate"/>
            </w:r>
            <w:r w:rsidR="000B4E1E">
              <w:rPr>
                <w:noProof/>
                <w:webHidden/>
              </w:rPr>
              <w:t>14</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52" w:history="1">
            <w:r w:rsidR="000B4E1E" w:rsidRPr="00160AC5">
              <w:rPr>
                <w:rStyle w:val="Hipercze"/>
                <w:noProof/>
              </w:rPr>
              <w:t>5.1 Skutki realizacji ustaleń projektu planu na powierzchnię ziemi, wody powierzchniowe i podziemne</w:t>
            </w:r>
            <w:r w:rsidR="000B4E1E">
              <w:rPr>
                <w:noProof/>
                <w:webHidden/>
              </w:rPr>
              <w:tab/>
            </w:r>
            <w:r w:rsidR="00696CDC">
              <w:rPr>
                <w:noProof/>
                <w:webHidden/>
              </w:rPr>
              <w:fldChar w:fldCharType="begin"/>
            </w:r>
            <w:r w:rsidR="000B4E1E">
              <w:rPr>
                <w:noProof/>
                <w:webHidden/>
              </w:rPr>
              <w:instrText xml:space="preserve"> PAGEREF _Toc7706452 \h </w:instrText>
            </w:r>
            <w:r w:rsidR="00696CDC">
              <w:rPr>
                <w:noProof/>
                <w:webHidden/>
              </w:rPr>
            </w:r>
            <w:r w:rsidR="00696CDC">
              <w:rPr>
                <w:noProof/>
                <w:webHidden/>
              </w:rPr>
              <w:fldChar w:fldCharType="separate"/>
            </w:r>
            <w:r w:rsidR="000B4E1E">
              <w:rPr>
                <w:noProof/>
                <w:webHidden/>
              </w:rPr>
              <w:t>16</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53" w:history="1">
            <w:r w:rsidR="000B4E1E" w:rsidRPr="00160AC5">
              <w:rPr>
                <w:rStyle w:val="Hipercze"/>
                <w:noProof/>
              </w:rPr>
              <w:t>5.1.1 Skutki realizacji ustaleń projektu zmiany planu na powierzchnię ziemi</w:t>
            </w:r>
            <w:r w:rsidR="000B4E1E">
              <w:rPr>
                <w:noProof/>
                <w:webHidden/>
              </w:rPr>
              <w:tab/>
            </w:r>
            <w:r w:rsidR="00696CDC">
              <w:rPr>
                <w:noProof/>
                <w:webHidden/>
              </w:rPr>
              <w:fldChar w:fldCharType="begin"/>
            </w:r>
            <w:r w:rsidR="000B4E1E">
              <w:rPr>
                <w:noProof/>
                <w:webHidden/>
              </w:rPr>
              <w:instrText xml:space="preserve"> PAGEREF _Toc7706453 \h </w:instrText>
            </w:r>
            <w:r w:rsidR="00696CDC">
              <w:rPr>
                <w:noProof/>
                <w:webHidden/>
              </w:rPr>
            </w:r>
            <w:r w:rsidR="00696CDC">
              <w:rPr>
                <w:noProof/>
                <w:webHidden/>
              </w:rPr>
              <w:fldChar w:fldCharType="separate"/>
            </w:r>
            <w:r w:rsidR="000B4E1E">
              <w:rPr>
                <w:noProof/>
                <w:webHidden/>
              </w:rPr>
              <w:t>16</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54" w:history="1">
            <w:r w:rsidR="000B4E1E" w:rsidRPr="00160AC5">
              <w:rPr>
                <w:rStyle w:val="Hipercze"/>
                <w:noProof/>
              </w:rPr>
              <w:t>5.1.2 Skutki realizacji ustaleń projektu zmiany planu na wody powierzchniowe i podziemne</w:t>
            </w:r>
            <w:r w:rsidR="000B4E1E">
              <w:rPr>
                <w:noProof/>
                <w:webHidden/>
              </w:rPr>
              <w:tab/>
            </w:r>
            <w:r w:rsidR="00696CDC">
              <w:rPr>
                <w:noProof/>
                <w:webHidden/>
              </w:rPr>
              <w:fldChar w:fldCharType="begin"/>
            </w:r>
            <w:r w:rsidR="000B4E1E">
              <w:rPr>
                <w:noProof/>
                <w:webHidden/>
              </w:rPr>
              <w:instrText xml:space="preserve"> PAGEREF _Toc7706454 \h </w:instrText>
            </w:r>
            <w:r w:rsidR="00696CDC">
              <w:rPr>
                <w:noProof/>
                <w:webHidden/>
              </w:rPr>
            </w:r>
            <w:r w:rsidR="00696CDC">
              <w:rPr>
                <w:noProof/>
                <w:webHidden/>
              </w:rPr>
              <w:fldChar w:fldCharType="separate"/>
            </w:r>
            <w:r w:rsidR="000B4E1E">
              <w:rPr>
                <w:noProof/>
                <w:webHidden/>
              </w:rPr>
              <w:t>16</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55" w:history="1">
            <w:r w:rsidR="000B4E1E" w:rsidRPr="00160AC5">
              <w:rPr>
                <w:rStyle w:val="Hipercze"/>
                <w:noProof/>
              </w:rPr>
              <w:t>5.1.3 Skutki realizacji ustaleń projektu zmiany planu na zabytki chronione, dobra kulturowe i wartości materialne</w:t>
            </w:r>
            <w:r w:rsidR="000B4E1E">
              <w:rPr>
                <w:noProof/>
                <w:webHidden/>
              </w:rPr>
              <w:tab/>
            </w:r>
            <w:r w:rsidR="00696CDC">
              <w:rPr>
                <w:noProof/>
                <w:webHidden/>
              </w:rPr>
              <w:fldChar w:fldCharType="begin"/>
            </w:r>
            <w:r w:rsidR="000B4E1E">
              <w:rPr>
                <w:noProof/>
                <w:webHidden/>
              </w:rPr>
              <w:instrText xml:space="preserve"> PAGEREF _Toc7706455 \h </w:instrText>
            </w:r>
            <w:r w:rsidR="00696CDC">
              <w:rPr>
                <w:noProof/>
                <w:webHidden/>
              </w:rPr>
            </w:r>
            <w:r w:rsidR="00696CDC">
              <w:rPr>
                <w:noProof/>
                <w:webHidden/>
              </w:rPr>
              <w:fldChar w:fldCharType="separate"/>
            </w:r>
            <w:r w:rsidR="000B4E1E">
              <w:rPr>
                <w:noProof/>
                <w:webHidden/>
              </w:rPr>
              <w:t>17</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56" w:history="1">
            <w:r w:rsidR="000B4E1E" w:rsidRPr="00160AC5">
              <w:rPr>
                <w:rStyle w:val="Hipercze"/>
                <w:noProof/>
              </w:rPr>
              <w:t>5.1.4 Skutki realizacji ustaleń projektu zmiany planu na obszary występowania surowców naturalnych</w:t>
            </w:r>
            <w:r w:rsidR="000B4E1E">
              <w:rPr>
                <w:noProof/>
                <w:webHidden/>
              </w:rPr>
              <w:tab/>
            </w:r>
            <w:r w:rsidR="00696CDC">
              <w:rPr>
                <w:noProof/>
                <w:webHidden/>
              </w:rPr>
              <w:fldChar w:fldCharType="begin"/>
            </w:r>
            <w:r w:rsidR="000B4E1E">
              <w:rPr>
                <w:noProof/>
                <w:webHidden/>
              </w:rPr>
              <w:instrText xml:space="preserve"> PAGEREF _Toc7706456 \h </w:instrText>
            </w:r>
            <w:r w:rsidR="00696CDC">
              <w:rPr>
                <w:noProof/>
                <w:webHidden/>
              </w:rPr>
            </w:r>
            <w:r w:rsidR="00696CDC">
              <w:rPr>
                <w:noProof/>
                <w:webHidden/>
              </w:rPr>
              <w:fldChar w:fldCharType="separate"/>
            </w:r>
            <w:r w:rsidR="000B4E1E">
              <w:rPr>
                <w:noProof/>
                <w:webHidden/>
              </w:rPr>
              <w:t>17</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57" w:history="1">
            <w:r w:rsidR="000B4E1E" w:rsidRPr="00160AC5">
              <w:rPr>
                <w:rStyle w:val="Hipercze"/>
                <w:noProof/>
              </w:rPr>
              <w:t>5.1.5 Skutki realizacji ustaleń projektu zmiany planu na warunki klimatu lokalnego</w:t>
            </w:r>
            <w:r w:rsidR="000B4E1E">
              <w:rPr>
                <w:noProof/>
                <w:webHidden/>
              </w:rPr>
              <w:tab/>
            </w:r>
            <w:r w:rsidR="00696CDC">
              <w:rPr>
                <w:noProof/>
                <w:webHidden/>
              </w:rPr>
              <w:fldChar w:fldCharType="begin"/>
            </w:r>
            <w:r w:rsidR="000B4E1E">
              <w:rPr>
                <w:noProof/>
                <w:webHidden/>
              </w:rPr>
              <w:instrText xml:space="preserve"> PAGEREF _Toc7706457 \h </w:instrText>
            </w:r>
            <w:r w:rsidR="00696CDC">
              <w:rPr>
                <w:noProof/>
                <w:webHidden/>
              </w:rPr>
            </w:r>
            <w:r w:rsidR="00696CDC">
              <w:rPr>
                <w:noProof/>
                <w:webHidden/>
              </w:rPr>
              <w:fldChar w:fldCharType="separate"/>
            </w:r>
            <w:r w:rsidR="000B4E1E">
              <w:rPr>
                <w:noProof/>
                <w:webHidden/>
              </w:rPr>
              <w:t>17</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58" w:history="1">
            <w:r w:rsidR="000B4E1E" w:rsidRPr="00160AC5">
              <w:rPr>
                <w:rStyle w:val="Hipercze"/>
                <w:noProof/>
              </w:rPr>
              <w:t>5.1.6 Skutki realizacji ustaleń projektu zmiany planu na faunę i florę oraz na różnorodność biologiczną</w:t>
            </w:r>
            <w:r w:rsidR="000B4E1E">
              <w:rPr>
                <w:noProof/>
                <w:webHidden/>
              </w:rPr>
              <w:tab/>
            </w:r>
            <w:r w:rsidR="00696CDC">
              <w:rPr>
                <w:noProof/>
                <w:webHidden/>
              </w:rPr>
              <w:fldChar w:fldCharType="begin"/>
            </w:r>
            <w:r w:rsidR="000B4E1E">
              <w:rPr>
                <w:noProof/>
                <w:webHidden/>
              </w:rPr>
              <w:instrText xml:space="preserve"> PAGEREF _Toc7706458 \h </w:instrText>
            </w:r>
            <w:r w:rsidR="00696CDC">
              <w:rPr>
                <w:noProof/>
                <w:webHidden/>
              </w:rPr>
            </w:r>
            <w:r w:rsidR="00696CDC">
              <w:rPr>
                <w:noProof/>
                <w:webHidden/>
              </w:rPr>
              <w:fldChar w:fldCharType="separate"/>
            </w:r>
            <w:r w:rsidR="000B4E1E">
              <w:rPr>
                <w:noProof/>
                <w:webHidden/>
              </w:rPr>
              <w:t>17</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59" w:history="1">
            <w:r w:rsidR="000B4E1E" w:rsidRPr="00160AC5">
              <w:rPr>
                <w:rStyle w:val="Hipercze"/>
                <w:noProof/>
              </w:rPr>
              <w:t>5.1.7 Skutki realizacji ustaleń projektu zmiany planu na obszary chronione oraz na obszar Natura 2000 oraz integralność tego obszaru</w:t>
            </w:r>
            <w:r w:rsidR="000B4E1E">
              <w:rPr>
                <w:noProof/>
                <w:webHidden/>
              </w:rPr>
              <w:tab/>
            </w:r>
            <w:r w:rsidR="00696CDC">
              <w:rPr>
                <w:noProof/>
                <w:webHidden/>
              </w:rPr>
              <w:fldChar w:fldCharType="begin"/>
            </w:r>
            <w:r w:rsidR="000B4E1E">
              <w:rPr>
                <w:noProof/>
                <w:webHidden/>
              </w:rPr>
              <w:instrText xml:space="preserve"> PAGEREF _Toc7706459 \h </w:instrText>
            </w:r>
            <w:r w:rsidR="00696CDC">
              <w:rPr>
                <w:noProof/>
                <w:webHidden/>
              </w:rPr>
            </w:r>
            <w:r w:rsidR="00696CDC">
              <w:rPr>
                <w:noProof/>
                <w:webHidden/>
              </w:rPr>
              <w:fldChar w:fldCharType="separate"/>
            </w:r>
            <w:r w:rsidR="000B4E1E">
              <w:rPr>
                <w:noProof/>
                <w:webHidden/>
              </w:rPr>
              <w:t>18</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60" w:history="1">
            <w:r w:rsidR="000B4E1E" w:rsidRPr="00160AC5">
              <w:rPr>
                <w:rStyle w:val="Hipercze"/>
                <w:noProof/>
              </w:rPr>
              <w:t>5.1.8 Skutki realizacji ustaleń projektu zmiany planu na walory krajobrazowe</w:t>
            </w:r>
            <w:r w:rsidR="000B4E1E">
              <w:rPr>
                <w:noProof/>
                <w:webHidden/>
              </w:rPr>
              <w:tab/>
            </w:r>
            <w:r w:rsidR="00696CDC">
              <w:rPr>
                <w:noProof/>
                <w:webHidden/>
              </w:rPr>
              <w:fldChar w:fldCharType="begin"/>
            </w:r>
            <w:r w:rsidR="000B4E1E">
              <w:rPr>
                <w:noProof/>
                <w:webHidden/>
              </w:rPr>
              <w:instrText xml:space="preserve"> PAGEREF _Toc7706460 \h </w:instrText>
            </w:r>
            <w:r w:rsidR="00696CDC">
              <w:rPr>
                <w:noProof/>
                <w:webHidden/>
              </w:rPr>
            </w:r>
            <w:r w:rsidR="00696CDC">
              <w:rPr>
                <w:noProof/>
                <w:webHidden/>
              </w:rPr>
              <w:fldChar w:fldCharType="separate"/>
            </w:r>
            <w:r w:rsidR="000B4E1E">
              <w:rPr>
                <w:noProof/>
                <w:webHidden/>
              </w:rPr>
              <w:t>18</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61" w:history="1">
            <w:r w:rsidR="000B4E1E" w:rsidRPr="00160AC5">
              <w:rPr>
                <w:rStyle w:val="Hipercze"/>
                <w:noProof/>
              </w:rPr>
              <w:t>5.1.9 Przewidywane transgraniczne oddziaływanie na środowisko skutków realizacji projektu zmiany planu</w:t>
            </w:r>
            <w:r w:rsidR="000B4E1E">
              <w:rPr>
                <w:noProof/>
                <w:webHidden/>
              </w:rPr>
              <w:tab/>
            </w:r>
            <w:r w:rsidR="00696CDC">
              <w:rPr>
                <w:noProof/>
                <w:webHidden/>
              </w:rPr>
              <w:fldChar w:fldCharType="begin"/>
            </w:r>
            <w:r w:rsidR="000B4E1E">
              <w:rPr>
                <w:noProof/>
                <w:webHidden/>
              </w:rPr>
              <w:instrText xml:space="preserve"> PAGEREF _Toc7706461 \h </w:instrText>
            </w:r>
            <w:r w:rsidR="00696CDC">
              <w:rPr>
                <w:noProof/>
                <w:webHidden/>
              </w:rPr>
            </w:r>
            <w:r w:rsidR="00696CDC">
              <w:rPr>
                <w:noProof/>
                <w:webHidden/>
              </w:rPr>
              <w:fldChar w:fldCharType="separate"/>
            </w:r>
            <w:r w:rsidR="000B4E1E">
              <w:rPr>
                <w:noProof/>
                <w:webHidden/>
              </w:rPr>
              <w:t>18</w:t>
            </w:r>
            <w:r w:rsidR="00696CDC">
              <w:rPr>
                <w:noProof/>
                <w:webHidden/>
              </w:rPr>
              <w:fldChar w:fldCharType="end"/>
            </w:r>
          </w:hyperlink>
        </w:p>
        <w:p w:rsidR="000B4E1E" w:rsidRDefault="009A1DEB">
          <w:pPr>
            <w:pStyle w:val="Spistreci3"/>
            <w:tabs>
              <w:tab w:val="right" w:leader="dot" w:pos="9060"/>
            </w:tabs>
            <w:rPr>
              <w:rFonts w:asciiTheme="minorHAnsi" w:eastAsiaTheme="minorEastAsia" w:hAnsiTheme="minorHAnsi" w:cstheme="minorBidi"/>
              <w:noProof/>
              <w:szCs w:val="22"/>
            </w:rPr>
          </w:pPr>
          <w:hyperlink w:anchor="_Toc7706462" w:history="1">
            <w:r w:rsidR="000B4E1E" w:rsidRPr="00160AC5">
              <w:rPr>
                <w:rStyle w:val="Hipercze"/>
                <w:noProof/>
              </w:rPr>
              <w:t>5.1.10 Przewidywane skumulowane oddziaływanie na środowisko projektu zmiany planu</w:t>
            </w:r>
            <w:r w:rsidR="000B4E1E">
              <w:rPr>
                <w:noProof/>
                <w:webHidden/>
              </w:rPr>
              <w:tab/>
            </w:r>
            <w:r w:rsidR="00696CDC">
              <w:rPr>
                <w:noProof/>
                <w:webHidden/>
              </w:rPr>
              <w:fldChar w:fldCharType="begin"/>
            </w:r>
            <w:r w:rsidR="000B4E1E">
              <w:rPr>
                <w:noProof/>
                <w:webHidden/>
              </w:rPr>
              <w:instrText xml:space="preserve"> PAGEREF _Toc7706462 \h </w:instrText>
            </w:r>
            <w:r w:rsidR="00696CDC">
              <w:rPr>
                <w:noProof/>
                <w:webHidden/>
              </w:rPr>
            </w:r>
            <w:r w:rsidR="00696CDC">
              <w:rPr>
                <w:noProof/>
                <w:webHidden/>
              </w:rPr>
              <w:fldChar w:fldCharType="separate"/>
            </w:r>
            <w:r w:rsidR="000B4E1E">
              <w:rPr>
                <w:noProof/>
                <w:webHidden/>
              </w:rPr>
              <w:t>18</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63" w:history="1">
            <w:r w:rsidR="000B4E1E" w:rsidRPr="00160AC5">
              <w:rPr>
                <w:rStyle w:val="Hipercze"/>
                <w:noProof/>
              </w:rPr>
              <w:t>6. Skutki wpływu realizacji ustaleń projektu zmiany planu na zdrowie ludzi</w:t>
            </w:r>
            <w:r w:rsidR="000B4E1E">
              <w:rPr>
                <w:noProof/>
                <w:webHidden/>
              </w:rPr>
              <w:tab/>
            </w:r>
            <w:r w:rsidR="00696CDC">
              <w:rPr>
                <w:noProof/>
                <w:webHidden/>
              </w:rPr>
              <w:fldChar w:fldCharType="begin"/>
            </w:r>
            <w:r w:rsidR="000B4E1E">
              <w:rPr>
                <w:noProof/>
                <w:webHidden/>
              </w:rPr>
              <w:instrText xml:space="preserve"> PAGEREF _Toc7706463 \h </w:instrText>
            </w:r>
            <w:r w:rsidR="00696CDC">
              <w:rPr>
                <w:noProof/>
                <w:webHidden/>
              </w:rPr>
            </w:r>
            <w:r w:rsidR="00696CDC">
              <w:rPr>
                <w:noProof/>
                <w:webHidden/>
              </w:rPr>
              <w:fldChar w:fldCharType="separate"/>
            </w:r>
            <w:r w:rsidR="000B4E1E">
              <w:rPr>
                <w:noProof/>
                <w:webHidden/>
              </w:rPr>
              <w:t>19</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64" w:history="1">
            <w:r w:rsidR="000B4E1E" w:rsidRPr="00160AC5">
              <w:rPr>
                <w:rStyle w:val="Hipercze"/>
                <w:noProof/>
              </w:rPr>
              <w:t>6.1 Powietrza atmosferyczne i warunki klimatu akustycznego</w:t>
            </w:r>
            <w:r w:rsidR="000B4E1E">
              <w:rPr>
                <w:noProof/>
                <w:webHidden/>
              </w:rPr>
              <w:tab/>
            </w:r>
            <w:r w:rsidR="00696CDC">
              <w:rPr>
                <w:noProof/>
                <w:webHidden/>
              </w:rPr>
              <w:fldChar w:fldCharType="begin"/>
            </w:r>
            <w:r w:rsidR="000B4E1E">
              <w:rPr>
                <w:noProof/>
                <w:webHidden/>
              </w:rPr>
              <w:instrText xml:space="preserve"> PAGEREF _Toc7706464 \h </w:instrText>
            </w:r>
            <w:r w:rsidR="00696CDC">
              <w:rPr>
                <w:noProof/>
                <w:webHidden/>
              </w:rPr>
            </w:r>
            <w:r w:rsidR="00696CDC">
              <w:rPr>
                <w:noProof/>
                <w:webHidden/>
              </w:rPr>
              <w:fldChar w:fldCharType="separate"/>
            </w:r>
            <w:r w:rsidR="000B4E1E">
              <w:rPr>
                <w:noProof/>
                <w:webHidden/>
              </w:rPr>
              <w:t>19</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65" w:history="1">
            <w:r w:rsidR="000B4E1E" w:rsidRPr="00160AC5">
              <w:rPr>
                <w:rStyle w:val="Hipercze"/>
                <w:noProof/>
              </w:rPr>
              <w:t>6.2 Obiekty emitujące pola elektromagnetyczne</w:t>
            </w:r>
            <w:r w:rsidR="000B4E1E">
              <w:rPr>
                <w:noProof/>
                <w:webHidden/>
              </w:rPr>
              <w:tab/>
            </w:r>
            <w:r w:rsidR="00696CDC">
              <w:rPr>
                <w:noProof/>
                <w:webHidden/>
              </w:rPr>
              <w:fldChar w:fldCharType="begin"/>
            </w:r>
            <w:r w:rsidR="000B4E1E">
              <w:rPr>
                <w:noProof/>
                <w:webHidden/>
              </w:rPr>
              <w:instrText xml:space="preserve"> PAGEREF _Toc7706465 \h </w:instrText>
            </w:r>
            <w:r w:rsidR="00696CDC">
              <w:rPr>
                <w:noProof/>
                <w:webHidden/>
              </w:rPr>
            </w:r>
            <w:r w:rsidR="00696CDC">
              <w:rPr>
                <w:noProof/>
                <w:webHidden/>
              </w:rPr>
              <w:fldChar w:fldCharType="separate"/>
            </w:r>
            <w:r w:rsidR="000B4E1E">
              <w:rPr>
                <w:noProof/>
                <w:webHidden/>
              </w:rPr>
              <w:t>19</w:t>
            </w:r>
            <w:r w:rsidR="00696CDC">
              <w:rPr>
                <w:noProof/>
                <w:webHidden/>
              </w:rPr>
              <w:fldChar w:fldCharType="end"/>
            </w:r>
          </w:hyperlink>
        </w:p>
        <w:p w:rsidR="000B4E1E" w:rsidRDefault="009A1DEB">
          <w:pPr>
            <w:pStyle w:val="Spistreci2"/>
            <w:rPr>
              <w:rFonts w:asciiTheme="minorHAnsi" w:eastAsiaTheme="minorEastAsia" w:hAnsiTheme="minorHAnsi" w:cstheme="minorBidi"/>
              <w:noProof/>
              <w:szCs w:val="22"/>
            </w:rPr>
          </w:pPr>
          <w:hyperlink w:anchor="_Toc7706466" w:history="1">
            <w:r w:rsidR="000B4E1E" w:rsidRPr="00160AC5">
              <w:rPr>
                <w:rStyle w:val="Hipercze"/>
                <w:noProof/>
              </w:rPr>
              <w:t>6.3 Narażenie na niebezpieczeństwo powodzi</w:t>
            </w:r>
            <w:r w:rsidR="000B4E1E">
              <w:rPr>
                <w:noProof/>
                <w:webHidden/>
              </w:rPr>
              <w:tab/>
            </w:r>
            <w:r w:rsidR="00696CDC">
              <w:rPr>
                <w:noProof/>
                <w:webHidden/>
              </w:rPr>
              <w:fldChar w:fldCharType="begin"/>
            </w:r>
            <w:r w:rsidR="000B4E1E">
              <w:rPr>
                <w:noProof/>
                <w:webHidden/>
              </w:rPr>
              <w:instrText xml:space="preserve"> PAGEREF _Toc7706466 \h </w:instrText>
            </w:r>
            <w:r w:rsidR="00696CDC">
              <w:rPr>
                <w:noProof/>
                <w:webHidden/>
              </w:rPr>
            </w:r>
            <w:r w:rsidR="00696CDC">
              <w:rPr>
                <w:noProof/>
                <w:webHidden/>
              </w:rPr>
              <w:fldChar w:fldCharType="separate"/>
            </w:r>
            <w:r w:rsidR="000B4E1E">
              <w:rPr>
                <w:noProof/>
                <w:webHidden/>
              </w:rPr>
              <w:t>19</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67" w:history="1">
            <w:r w:rsidR="000B4E1E" w:rsidRPr="00160AC5">
              <w:rPr>
                <w:rStyle w:val="Hipercze"/>
                <w:noProof/>
              </w:rPr>
              <w:t>7. Sposoby zapobiegania, ograniczania lub kompensacji przyrodniczej negatywnych oddziaływań na środowisko</w:t>
            </w:r>
            <w:r w:rsidR="000B4E1E">
              <w:rPr>
                <w:noProof/>
                <w:webHidden/>
              </w:rPr>
              <w:tab/>
            </w:r>
            <w:r w:rsidR="00696CDC">
              <w:rPr>
                <w:noProof/>
                <w:webHidden/>
              </w:rPr>
              <w:fldChar w:fldCharType="begin"/>
            </w:r>
            <w:r w:rsidR="000B4E1E">
              <w:rPr>
                <w:noProof/>
                <w:webHidden/>
              </w:rPr>
              <w:instrText xml:space="preserve"> PAGEREF _Toc7706467 \h </w:instrText>
            </w:r>
            <w:r w:rsidR="00696CDC">
              <w:rPr>
                <w:noProof/>
                <w:webHidden/>
              </w:rPr>
            </w:r>
            <w:r w:rsidR="00696CDC">
              <w:rPr>
                <w:noProof/>
                <w:webHidden/>
              </w:rPr>
              <w:fldChar w:fldCharType="separate"/>
            </w:r>
            <w:r w:rsidR="000B4E1E">
              <w:rPr>
                <w:noProof/>
                <w:webHidden/>
              </w:rPr>
              <w:t>19</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68" w:history="1">
            <w:r w:rsidR="000B4E1E" w:rsidRPr="00160AC5">
              <w:rPr>
                <w:rStyle w:val="Hipercze"/>
                <w:noProof/>
              </w:rPr>
              <w:t>8. Rozwiązania alternatywne do rozwiązań zawartych w projekcie zmiany planu</w:t>
            </w:r>
            <w:r w:rsidR="000B4E1E">
              <w:rPr>
                <w:noProof/>
                <w:webHidden/>
              </w:rPr>
              <w:tab/>
            </w:r>
            <w:r w:rsidR="00696CDC">
              <w:rPr>
                <w:noProof/>
                <w:webHidden/>
              </w:rPr>
              <w:fldChar w:fldCharType="begin"/>
            </w:r>
            <w:r w:rsidR="000B4E1E">
              <w:rPr>
                <w:noProof/>
                <w:webHidden/>
              </w:rPr>
              <w:instrText xml:space="preserve"> PAGEREF _Toc7706468 \h </w:instrText>
            </w:r>
            <w:r w:rsidR="00696CDC">
              <w:rPr>
                <w:noProof/>
                <w:webHidden/>
              </w:rPr>
            </w:r>
            <w:r w:rsidR="00696CDC">
              <w:rPr>
                <w:noProof/>
                <w:webHidden/>
              </w:rPr>
              <w:fldChar w:fldCharType="separate"/>
            </w:r>
            <w:r w:rsidR="000B4E1E">
              <w:rPr>
                <w:noProof/>
                <w:webHidden/>
              </w:rPr>
              <w:t>20</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69" w:history="1">
            <w:r w:rsidR="000B4E1E" w:rsidRPr="00160AC5">
              <w:rPr>
                <w:rStyle w:val="Hipercze"/>
                <w:rFonts w:eastAsia="CenturyGothic-Bold"/>
                <w:noProof/>
              </w:rPr>
              <w:t>9. Przewidywane metody analizy skutków realizacji postanowień dokumentu</w:t>
            </w:r>
            <w:r w:rsidR="000B4E1E">
              <w:rPr>
                <w:noProof/>
                <w:webHidden/>
              </w:rPr>
              <w:tab/>
            </w:r>
            <w:r w:rsidR="00696CDC">
              <w:rPr>
                <w:noProof/>
                <w:webHidden/>
              </w:rPr>
              <w:fldChar w:fldCharType="begin"/>
            </w:r>
            <w:r w:rsidR="000B4E1E">
              <w:rPr>
                <w:noProof/>
                <w:webHidden/>
              </w:rPr>
              <w:instrText xml:space="preserve"> PAGEREF _Toc7706469 \h </w:instrText>
            </w:r>
            <w:r w:rsidR="00696CDC">
              <w:rPr>
                <w:noProof/>
                <w:webHidden/>
              </w:rPr>
            </w:r>
            <w:r w:rsidR="00696CDC">
              <w:rPr>
                <w:noProof/>
                <w:webHidden/>
              </w:rPr>
              <w:fldChar w:fldCharType="separate"/>
            </w:r>
            <w:r w:rsidR="000B4E1E">
              <w:rPr>
                <w:noProof/>
                <w:webHidden/>
              </w:rPr>
              <w:t>20</w:t>
            </w:r>
            <w:r w:rsidR="00696CDC">
              <w:rPr>
                <w:noProof/>
                <w:webHidden/>
              </w:rPr>
              <w:fldChar w:fldCharType="end"/>
            </w:r>
          </w:hyperlink>
        </w:p>
        <w:p w:rsidR="000B4E1E" w:rsidRDefault="009A1DEB">
          <w:pPr>
            <w:pStyle w:val="Spistreci1"/>
            <w:rPr>
              <w:rFonts w:asciiTheme="minorHAnsi" w:eastAsiaTheme="minorEastAsia" w:hAnsiTheme="minorHAnsi" w:cstheme="minorBidi"/>
              <w:noProof/>
              <w:sz w:val="22"/>
              <w:szCs w:val="22"/>
            </w:rPr>
          </w:pPr>
          <w:hyperlink w:anchor="_Toc7706470" w:history="1">
            <w:r w:rsidR="000B4E1E" w:rsidRPr="00160AC5">
              <w:rPr>
                <w:rStyle w:val="Hipercze"/>
                <w:noProof/>
              </w:rPr>
              <w:t>10. Streszczenie w języku niespecjalistycznym</w:t>
            </w:r>
            <w:r w:rsidR="000B4E1E">
              <w:rPr>
                <w:noProof/>
                <w:webHidden/>
              </w:rPr>
              <w:tab/>
            </w:r>
            <w:r w:rsidR="00696CDC">
              <w:rPr>
                <w:noProof/>
                <w:webHidden/>
              </w:rPr>
              <w:fldChar w:fldCharType="begin"/>
            </w:r>
            <w:r w:rsidR="000B4E1E">
              <w:rPr>
                <w:noProof/>
                <w:webHidden/>
              </w:rPr>
              <w:instrText xml:space="preserve"> PAGEREF _Toc7706470 \h </w:instrText>
            </w:r>
            <w:r w:rsidR="00696CDC">
              <w:rPr>
                <w:noProof/>
                <w:webHidden/>
              </w:rPr>
            </w:r>
            <w:r w:rsidR="00696CDC">
              <w:rPr>
                <w:noProof/>
                <w:webHidden/>
              </w:rPr>
              <w:fldChar w:fldCharType="separate"/>
            </w:r>
            <w:r w:rsidR="000B4E1E">
              <w:rPr>
                <w:noProof/>
                <w:webHidden/>
              </w:rPr>
              <w:t>20</w:t>
            </w:r>
            <w:r w:rsidR="00696CDC">
              <w:rPr>
                <w:noProof/>
                <w:webHidden/>
              </w:rPr>
              <w:fldChar w:fldCharType="end"/>
            </w:r>
          </w:hyperlink>
        </w:p>
        <w:p w:rsidR="004F68B8" w:rsidRPr="00B53018" w:rsidRDefault="00696CDC">
          <w:r>
            <w:fldChar w:fldCharType="end"/>
          </w:r>
        </w:p>
      </w:sdtContent>
    </w:sdt>
    <w:p w:rsidR="00A84C2C" w:rsidRDefault="00A84C2C" w:rsidP="002E6A18">
      <w:pPr>
        <w:rPr>
          <w:rFonts w:cs="Calibri"/>
          <w:b/>
          <w:szCs w:val="22"/>
        </w:rPr>
      </w:pPr>
    </w:p>
    <w:p w:rsidR="009D634E" w:rsidRPr="00B53018" w:rsidRDefault="009D634E" w:rsidP="002E6A18">
      <w:pPr>
        <w:rPr>
          <w:rFonts w:cs="Calibri"/>
          <w:b/>
          <w:szCs w:val="22"/>
        </w:rPr>
      </w:pPr>
    </w:p>
    <w:p w:rsidR="00DD1F0E" w:rsidRPr="00B53018" w:rsidRDefault="00DD1F0E" w:rsidP="002E6A18">
      <w:pPr>
        <w:rPr>
          <w:rFonts w:cs="Calibri"/>
          <w:b/>
          <w:szCs w:val="22"/>
        </w:rPr>
      </w:pPr>
      <w:r w:rsidRPr="00B53018">
        <w:rPr>
          <w:rFonts w:cs="Calibri"/>
          <w:b/>
          <w:szCs w:val="22"/>
        </w:rPr>
        <w:t>Załącznik graficzny:</w:t>
      </w:r>
    </w:p>
    <w:p w:rsidR="00DD1F0E" w:rsidRPr="00B53018" w:rsidRDefault="00DD1F0E" w:rsidP="00DD1F0E">
      <w:pPr>
        <w:rPr>
          <w:rFonts w:cs="Calibri"/>
          <w:szCs w:val="22"/>
        </w:rPr>
      </w:pPr>
      <w:r w:rsidRPr="00B53018">
        <w:rPr>
          <w:rFonts w:cs="Calibri"/>
          <w:szCs w:val="22"/>
        </w:rPr>
        <w:t xml:space="preserve">Prognoza oddziaływania na środowisko do zmiany mpzp </w:t>
      </w:r>
      <w:r w:rsidR="00091B5C">
        <w:rPr>
          <w:rFonts w:cs="Calibri"/>
          <w:szCs w:val="22"/>
        </w:rPr>
        <w:t>dla obszaru w rejonie ulic Harcerzy i Artylerzystów w Lęborku</w:t>
      </w:r>
      <w:r w:rsidRPr="00B53018">
        <w:rPr>
          <w:rFonts w:cs="Calibri"/>
          <w:szCs w:val="22"/>
        </w:rPr>
        <w:t xml:space="preserve"> – skala 1: 2000.</w:t>
      </w:r>
    </w:p>
    <w:p w:rsidR="009D634E" w:rsidRDefault="009D634E" w:rsidP="002E6A18">
      <w:pPr>
        <w:rPr>
          <w:rFonts w:cs="Calibri"/>
          <w:sz w:val="21"/>
          <w:szCs w:val="21"/>
        </w:rPr>
      </w:pPr>
    </w:p>
    <w:p w:rsidR="009D634E" w:rsidRPr="00B53018" w:rsidRDefault="009D634E" w:rsidP="002E6A18">
      <w:pPr>
        <w:rPr>
          <w:rFonts w:cs="Calibri"/>
          <w:sz w:val="21"/>
          <w:szCs w:val="21"/>
        </w:rPr>
      </w:pPr>
    </w:p>
    <w:p w:rsidR="00F24B47" w:rsidRPr="00B53018" w:rsidRDefault="00F24B47" w:rsidP="00F24B47">
      <w:pPr>
        <w:rPr>
          <w:b/>
        </w:rPr>
      </w:pPr>
      <w:r w:rsidRPr="00B53018">
        <w:rPr>
          <w:b/>
        </w:rPr>
        <w:t>Załącznik – Oświadczenie kierownika zespołu autorów</w:t>
      </w:r>
    </w:p>
    <w:p w:rsidR="00F24B47" w:rsidRPr="00B53018" w:rsidRDefault="00F24B47" w:rsidP="00F24B47">
      <w:pPr>
        <w:rPr>
          <w:bCs/>
        </w:rPr>
      </w:pPr>
      <w:bookmarkStart w:id="1" w:name="_Toc267387865"/>
      <w:r w:rsidRPr="00B53018">
        <w:rPr>
          <w:bCs/>
        </w:rPr>
        <w:t xml:space="preserve">Prognoza oddziaływania na środowisko została opracowana przez zespół Biura Urbanistycznego PPP sp. </w:t>
      </w:r>
      <w:r w:rsidR="00091B5C" w:rsidRPr="00B53018">
        <w:rPr>
          <w:bCs/>
        </w:rPr>
        <w:t>Z</w:t>
      </w:r>
      <w:r w:rsidRPr="00B53018">
        <w:rPr>
          <w:bCs/>
        </w:rPr>
        <w:t xml:space="preserve"> o.o. w Gdańsku w składzie: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665"/>
        <w:gridCol w:w="5571"/>
      </w:tblGrid>
      <w:tr w:rsidR="00F24B47" w:rsidRPr="00091B5C" w:rsidTr="0014170E">
        <w:trPr>
          <w:jc w:val="center"/>
        </w:trPr>
        <w:tc>
          <w:tcPr>
            <w:tcW w:w="1777" w:type="dxa"/>
            <w:vAlign w:val="center"/>
          </w:tcPr>
          <w:p w:rsidR="00F24B47" w:rsidRPr="00091B5C" w:rsidRDefault="00F24B47" w:rsidP="0014170E">
            <w:pPr>
              <w:spacing w:before="20" w:after="20" w:line="276" w:lineRule="auto"/>
              <w:ind w:right="-56"/>
              <w:jc w:val="center"/>
              <w:rPr>
                <w:sz w:val="20"/>
                <w:szCs w:val="20"/>
              </w:rPr>
            </w:pPr>
            <w:r w:rsidRPr="00091B5C">
              <w:rPr>
                <w:sz w:val="20"/>
                <w:szCs w:val="20"/>
              </w:rPr>
              <w:t xml:space="preserve">Imię i nazwisko </w:t>
            </w:r>
          </w:p>
        </w:tc>
        <w:tc>
          <w:tcPr>
            <w:tcW w:w="1665" w:type="dxa"/>
            <w:vAlign w:val="center"/>
          </w:tcPr>
          <w:p w:rsidR="00F24B47" w:rsidRPr="00091B5C" w:rsidRDefault="00F24B47" w:rsidP="0014170E">
            <w:pPr>
              <w:spacing w:before="20" w:after="20" w:line="276" w:lineRule="auto"/>
              <w:ind w:left="-63"/>
              <w:jc w:val="center"/>
              <w:rPr>
                <w:sz w:val="16"/>
                <w:szCs w:val="16"/>
              </w:rPr>
            </w:pPr>
            <w:r w:rsidRPr="00091B5C">
              <w:rPr>
                <w:sz w:val="16"/>
                <w:szCs w:val="16"/>
              </w:rPr>
              <w:t xml:space="preserve">Funkcja </w:t>
            </w:r>
          </w:p>
        </w:tc>
        <w:tc>
          <w:tcPr>
            <w:tcW w:w="5571" w:type="dxa"/>
            <w:shd w:val="clear" w:color="auto" w:fill="auto"/>
            <w:vAlign w:val="center"/>
          </w:tcPr>
          <w:p w:rsidR="00F24B47" w:rsidRPr="00091B5C" w:rsidRDefault="00F24B47" w:rsidP="0014170E">
            <w:pPr>
              <w:spacing w:before="20" w:after="20" w:line="276" w:lineRule="auto"/>
              <w:ind w:left="-18" w:right="-56"/>
              <w:jc w:val="center"/>
              <w:rPr>
                <w:sz w:val="16"/>
                <w:szCs w:val="16"/>
              </w:rPr>
            </w:pPr>
            <w:r w:rsidRPr="00091B5C">
              <w:rPr>
                <w:sz w:val="16"/>
                <w:szCs w:val="16"/>
              </w:rPr>
              <w:t xml:space="preserve">Uprawnienia </w:t>
            </w:r>
          </w:p>
        </w:tc>
      </w:tr>
      <w:tr w:rsidR="00F24B47" w:rsidRPr="00091B5C" w:rsidTr="0014170E">
        <w:trPr>
          <w:jc w:val="center"/>
        </w:trPr>
        <w:tc>
          <w:tcPr>
            <w:tcW w:w="1777" w:type="dxa"/>
            <w:vAlign w:val="center"/>
          </w:tcPr>
          <w:p w:rsidR="00F24B47" w:rsidRPr="00091B5C" w:rsidRDefault="00F24B47" w:rsidP="0014170E">
            <w:pPr>
              <w:spacing w:before="20" w:after="20" w:line="276" w:lineRule="auto"/>
              <w:ind w:right="-56"/>
              <w:jc w:val="center"/>
              <w:rPr>
                <w:sz w:val="20"/>
                <w:szCs w:val="20"/>
              </w:rPr>
            </w:pPr>
            <w:r w:rsidRPr="00091B5C">
              <w:rPr>
                <w:sz w:val="20"/>
                <w:szCs w:val="20"/>
              </w:rPr>
              <w:t>mgr Maciej Mach</w:t>
            </w:r>
          </w:p>
        </w:tc>
        <w:tc>
          <w:tcPr>
            <w:tcW w:w="1665" w:type="dxa"/>
            <w:vAlign w:val="center"/>
          </w:tcPr>
          <w:p w:rsidR="00F24B47" w:rsidRPr="00091B5C" w:rsidRDefault="00F24B47" w:rsidP="0014170E">
            <w:pPr>
              <w:spacing w:before="20" w:after="20" w:line="276" w:lineRule="auto"/>
              <w:ind w:left="-63"/>
              <w:jc w:val="center"/>
              <w:rPr>
                <w:sz w:val="18"/>
                <w:szCs w:val="18"/>
              </w:rPr>
            </w:pPr>
            <w:r w:rsidRPr="00091B5C">
              <w:rPr>
                <w:sz w:val="18"/>
                <w:szCs w:val="18"/>
              </w:rPr>
              <w:t>Kierujący zespołem ds. Prognozy OnŚ</w:t>
            </w:r>
          </w:p>
        </w:tc>
        <w:tc>
          <w:tcPr>
            <w:tcW w:w="5571" w:type="dxa"/>
            <w:shd w:val="clear" w:color="auto" w:fill="auto"/>
            <w:vAlign w:val="center"/>
          </w:tcPr>
          <w:p w:rsidR="00F24B47" w:rsidRPr="00091B5C" w:rsidRDefault="00F24B47" w:rsidP="00091B5C">
            <w:pPr>
              <w:ind w:left="-17" w:right="-57"/>
              <w:jc w:val="center"/>
              <w:rPr>
                <w:sz w:val="18"/>
                <w:szCs w:val="18"/>
              </w:rPr>
            </w:pPr>
            <w:r w:rsidRPr="00091B5C">
              <w:rPr>
                <w:sz w:val="18"/>
                <w:szCs w:val="18"/>
              </w:rPr>
              <w:t xml:space="preserve">Uprawnienia na podstawie art. 74a, ust. 2 pkt. 1 lit. </w:t>
            </w:r>
            <w:r w:rsidR="00091B5C" w:rsidRPr="00091B5C">
              <w:rPr>
                <w:sz w:val="18"/>
                <w:szCs w:val="18"/>
              </w:rPr>
              <w:t>B</w:t>
            </w:r>
            <w:r w:rsidRPr="00091B5C">
              <w:rPr>
                <w:sz w:val="18"/>
                <w:szCs w:val="18"/>
              </w:rPr>
              <w:t xml:space="preserve"> oraz pkt. 2 ustawy o</w:t>
            </w:r>
            <w:r w:rsidR="00091B5C">
              <w:rPr>
                <w:sz w:val="18"/>
                <w:szCs w:val="18"/>
              </w:rPr>
              <w:t> </w:t>
            </w:r>
            <w:r w:rsidRPr="00091B5C">
              <w:rPr>
                <w:sz w:val="18"/>
                <w:szCs w:val="18"/>
              </w:rPr>
              <w:t>udostępnianiu informacji o środowisku, udziale społeczeństwa w ochronie środowiska oraz o ocenach oddziaływania na środowisko</w:t>
            </w:r>
          </w:p>
        </w:tc>
      </w:tr>
      <w:tr w:rsidR="00F24B47" w:rsidRPr="00091B5C" w:rsidTr="0014170E">
        <w:trPr>
          <w:jc w:val="center"/>
        </w:trPr>
        <w:tc>
          <w:tcPr>
            <w:tcW w:w="1777" w:type="dxa"/>
            <w:vAlign w:val="center"/>
          </w:tcPr>
          <w:p w:rsidR="00F24B47" w:rsidRPr="00091B5C" w:rsidRDefault="00F24B47" w:rsidP="0014170E">
            <w:pPr>
              <w:spacing w:before="20" w:after="20" w:line="276" w:lineRule="auto"/>
              <w:ind w:right="-56"/>
              <w:jc w:val="center"/>
              <w:rPr>
                <w:sz w:val="20"/>
                <w:szCs w:val="20"/>
              </w:rPr>
            </w:pPr>
            <w:r w:rsidRPr="00091B5C">
              <w:rPr>
                <w:sz w:val="20"/>
                <w:szCs w:val="20"/>
              </w:rPr>
              <w:t>mgr inż. arch. Aleksandra Piskorska</w:t>
            </w:r>
          </w:p>
        </w:tc>
        <w:tc>
          <w:tcPr>
            <w:tcW w:w="1665" w:type="dxa"/>
            <w:vAlign w:val="center"/>
          </w:tcPr>
          <w:p w:rsidR="00F24B47" w:rsidRPr="00091B5C" w:rsidRDefault="00F24B47" w:rsidP="0014170E">
            <w:pPr>
              <w:spacing w:before="20" w:after="20" w:line="276" w:lineRule="auto"/>
              <w:ind w:left="-63"/>
              <w:jc w:val="center"/>
              <w:rPr>
                <w:sz w:val="18"/>
                <w:szCs w:val="18"/>
              </w:rPr>
            </w:pPr>
            <w:r w:rsidRPr="00091B5C">
              <w:rPr>
                <w:sz w:val="18"/>
                <w:szCs w:val="18"/>
              </w:rPr>
              <w:t>członek zespołu</w:t>
            </w:r>
          </w:p>
        </w:tc>
        <w:tc>
          <w:tcPr>
            <w:tcW w:w="5571" w:type="dxa"/>
            <w:shd w:val="clear" w:color="auto" w:fill="auto"/>
            <w:vAlign w:val="center"/>
          </w:tcPr>
          <w:p w:rsidR="00F24B47" w:rsidRPr="00091B5C" w:rsidRDefault="00F24B47" w:rsidP="0014170E">
            <w:pPr>
              <w:ind w:left="-17" w:right="-57"/>
              <w:jc w:val="center"/>
              <w:rPr>
                <w:sz w:val="18"/>
                <w:szCs w:val="18"/>
              </w:rPr>
            </w:pPr>
            <w:r w:rsidRPr="00091B5C">
              <w:rPr>
                <w:sz w:val="18"/>
                <w:szCs w:val="18"/>
              </w:rPr>
              <w:t>Uprawnienia do sporządzania prognoz oddziaływania na środowisko na podstawie art. 74a, ust. 2 pkt. 2 ustawy o udostępnianiu informacji o środowisku, udziale społeczeństwa w ochronie środowiska oraz o ocenach oddziaływania na środowisko</w:t>
            </w:r>
          </w:p>
        </w:tc>
      </w:tr>
    </w:tbl>
    <w:p w:rsidR="00F24B47" w:rsidRPr="00B53018" w:rsidRDefault="00F24B47" w:rsidP="00843E52"/>
    <w:p w:rsidR="00005884" w:rsidRPr="00B53018" w:rsidRDefault="00005884" w:rsidP="00005884">
      <w:r w:rsidRPr="00B53018">
        <w:t xml:space="preserve">Projekt </w:t>
      </w:r>
      <w:r>
        <w:t xml:space="preserve">zmiany </w:t>
      </w:r>
      <w:r w:rsidRPr="00B53018">
        <w:t xml:space="preserve">planu opracował zespół projektowy Biura Urbanistycznego „PPP” Sp. z o.o. w Gdańsku. </w:t>
      </w:r>
    </w:p>
    <w:p w:rsidR="00865CE5" w:rsidRDefault="00865CE5" w:rsidP="00843E52"/>
    <w:p w:rsidR="00865CE5" w:rsidRDefault="00865CE5" w:rsidP="00843E52"/>
    <w:p w:rsidR="009D634E" w:rsidRDefault="009D634E" w:rsidP="00843E52"/>
    <w:p w:rsidR="009D634E" w:rsidRDefault="009D634E" w:rsidP="00843E52"/>
    <w:p w:rsidR="009D634E" w:rsidRDefault="009D634E" w:rsidP="00843E52"/>
    <w:p w:rsidR="009D634E" w:rsidRDefault="009D634E" w:rsidP="00843E52"/>
    <w:p w:rsidR="009D634E" w:rsidRDefault="009D634E" w:rsidP="00843E52"/>
    <w:p w:rsidR="009D634E" w:rsidRDefault="009D634E" w:rsidP="00843E52"/>
    <w:p w:rsidR="009D634E" w:rsidRPr="00B53018" w:rsidRDefault="009D634E" w:rsidP="00843E52"/>
    <w:p w:rsidR="009D634E" w:rsidRPr="00B53018" w:rsidRDefault="009D634E" w:rsidP="009D634E">
      <w:pPr>
        <w:rPr>
          <w:b/>
        </w:rPr>
      </w:pPr>
      <w:r w:rsidRPr="00B53018">
        <w:rPr>
          <w:b/>
        </w:rPr>
        <w:t>Załącznik – Oświadczenie kierownika zespołu autorów</w:t>
      </w:r>
    </w:p>
    <w:p w:rsidR="009D634E" w:rsidRPr="00B53018" w:rsidRDefault="009D634E" w:rsidP="009D634E"/>
    <w:p w:rsidR="009D634E" w:rsidRPr="00B53018" w:rsidRDefault="009D634E" w:rsidP="009D634E">
      <w:pPr>
        <w:jc w:val="center"/>
        <w:rPr>
          <w:u w:val="single"/>
        </w:rPr>
      </w:pPr>
      <w:r w:rsidRPr="00B53018">
        <w:rPr>
          <w:u w:val="single"/>
        </w:rPr>
        <w:t>Oświadczenie autora</w:t>
      </w:r>
    </w:p>
    <w:p w:rsidR="009D634E" w:rsidRPr="00B53018" w:rsidRDefault="009D634E" w:rsidP="009D634E">
      <w:r w:rsidRPr="00B53018">
        <w:t xml:space="preserve">Maciej Mach, kierujący zespołem przygotowującym niniejszą </w:t>
      </w:r>
      <w:r w:rsidRPr="00B53018">
        <w:rPr>
          <w:i/>
        </w:rPr>
        <w:t>Prognozę oddziaływania na środowisko</w:t>
      </w:r>
      <w:r w:rsidRPr="00B53018">
        <w:t xml:space="preserve"> spełnia wymagania zawarte w Ustawie z 3 października 2008 r. o udostępnianiu informacji o środowisku, udziale społeczeństwa w ochronie środowiska oraz o ocenach oddziaływania na środowisko:</w:t>
      </w:r>
    </w:p>
    <w:p w:rsidR="009D634E" w:rsidRPr="00B53018" w:rsidRDefault="009D634E" w:rsidP="009D634E">
      <w:pPr>
        <w:pStyle w:val="Akapitzlist"/>
        <w:numPr>
          <w:ilvl w:val="0"/>
          <w:numId w:val="28"/>
        </w:numPr>
      </w:pPr>
      <w:r w:rsidRPr="00B53018">
        <w:t>w art. 74a, ust. 2, pkt. 1 lit. b – ukończenie jednolitych studiów magisterskich na kierunku związanym z kształceniem w obszarze nauk o Ziemi (geografia),</w:t>
      </w:r>
    </w:p>
    <w:p w:rsidR="009D634E" w:rsidRPr="00B53018" w:rsidRDefault="009D634E" w:rsidP="009D634E">
      <w:pPr>
        <w:pStyle w:val="Akapitzlist"/>
        <w:numPr>
          <w:ilvl w:val="0"/>
          <w:numId w:val="28"/>
        </w:numPr>
      </w:pPr>
      <w:r w:rsidRPr="00B53018">
        <w:t>w art. 74a, ust. 2, pkt. 2 – ukończył jednolite studia magisterskie, posiada 5 letnie doświadczenie w pracach w zespołach przygotowujących (…) prognozy oddziaływania na środowisko oraz brał udział w przygotowaniu, co najmniej 5 prognoz oddziaływania na środowisko.</w:t>
      </w:r>
    </w:p>
    <w:p w:rsidR="009D634E" w:rsidRPr="00B53018" w:rsidRDefault="009D634E" w:rsidP="009D634E"/>
    <w:p w:rsidR="009D634E" w:rsidRPr="00B53018" w:rsidRDefault="009D634E" w:rsidP="009D634E">
      <w:r w:rsidRPr="00B53018">
        <w:t>„Jestem świadomy odpowiedzialności karnej za złożenie fałszywego oświadczenia”.</w:t>
      </w:r>
    </w:p>
    <w:p w:rsidR="009D634E" w:rsidRPr="00B53018" w:rsidRDefault="009D634E" w:rsidP="009D634E"/>
    <w:p w:rsidR="009D634E" w:rsidRPr="00B53018" w:rsidRDefault="009D634E" w:rsidP="009D634E"/>
    <w:p w:rsidR="009D634E" w:rsidRPr="00B53018" w:rsidRDefault="009D634E" w:rsidP="009D634E">
      <w:pPr>
        <w:spacing w:after="160" w:line="259" w:lineRule="auto"/>
        <w:jc w:val="right"/>
      </w:pPr>
      <w:r w:rsidRPr="00B53018">
        <w:t>……………………………………..</w:t>
      </w:r>
    </w:p>
    <w:p w:rsidR="009D634E" w:rsidRPr="00B53018" w:rsidRDefault="009D634E" w:rsidP="009D634E">
      <w:pPr>
        <w:spacing w:after="160" w:line="259" w:lineRule="auto"/>
        <w:jc w:val="right"/>
      </w:pPr>
      <w:r w:rsidRPr="00B53018">
        <w:t>podpis autora</w:t>
      </w:r>
    </w:p>
    <w:p w:rsidR="00843E52" w:rsidRPr="00B53018" w:rsidRDefault="00843E52" w:rsidP="00843E52"/>
    <w:p w:rsidR="009D634E" w:rsidRDefault="009D634E">
      <w:pPr>
        <w:jc w:val="left"/>
        <w:rPr>
          <w:rFonts w:cs="Arial"/>
          <w:b/>
          <w:bCs/>
          <w:caps/>
          <w:kern w:val="32"/>
          <w:sz w:val="24"/>
          <w:szCs w:val="26"/>
        </w:rPr>
      </w:pPr>
      <w:r>
        <w:br w:type="page"/>
      </w:r>
    </w:p>
    <w:p w:rsidR="002B6FEC" w:rsidRPr="005D5255" w:rsidRDefault="002B6FEC" w:rsidP="00622EFA">
      <w:pPr>
        <w:pStyle w:val="Nagwek1"/>
      </w:pPr>
      <w:bookmarkStart w:id="2" w:name="_Toc7706422"/>
      <w:r w:rsidRPr="005D5255">
        <w:lastRenderedPageBreak/>
        <w:t>1.</w:t>
      </w:r>
      <w:r w:rsidR="00293C3D" w:rsidRPr="005D5255">
        <w:t xml:space="preserve"> </w:t>
      </w:r>
      <w:r w:rsidRPr="005D5255">
        <w:t>Wstęp</w:t>
      </w:r>
      <w:bookmarkEnd w:id="1"/>
      <w:bookmarkEnd w:id="2"/>
    </w:p>
    <w:p w:rsidR="002B6FEC" w:rsidRPr="005D5255" w:rsidRDefault="002B6FEC" w:rsidP="00F43E64">
      <w:pPr>
        <w:pStyle w:val="Nagwek2"/>
      </w:pPr>
      <w:bookmarkStart w:id="3" w:name="_Toc267387866"/>
      <w:bookmarkStart w:id="4" w:name="_Toc7706423"/>
      <w:r w:rsidRPr="005D5255">
        <w:t xml:space="preserve">1.1 Podstawa </w:t>
      </w:r>
      <w:r w:rsidR="0002508A" w:rsidRPr="005D5255">
        <w:t xml:space="preserve">prawna </w:t>
      </w:r>
      <w:r w:rsidRPr="005D5255">
        <w:t>opracowania, cel sp</w:t>
      </w:r>
      <w:r w:rsidR="009D676E" w:rsidRPr="005D5255">
        <w:t>orzą</w:t>
      </w:r>
      <w:r w:rsidRPr="005D5255">
        <w:t>dzenia prognozy</w:t>
      </w:r>
      <w:r w:rsidR="00B62849" w:rsidRPr="005D5255">
        <w:t>, powiązanie z innymi dokumentami</w:t>
      </w:r>
      <w:bookmarkEnd w:id="3"/>
      <w:bookmarkEnd w:id="4"/>
    </w:p>
    <w:p w:rsidR="00005884" w:rsidRPr="002D23BC" w:rsidRDefault="00B02D6D" w:rsidP="00293C3D">
      <w:r w:rsidRPr="005D5255">
        <w:t>Przedmiotem niniejszej pracy jest prognoza oddziaływania na środowisko</w:t>
      </w:r>
      <w:r w:rsidR="00DA0E2F" w:rsidRPr="005D5255">
        <w:t xml:space="preserve"> </w:t>
      </w:r>
      <w:r w:rsidR="00005884" w:rsidRPr="005D5255">
        <w:t xml:space="preserve">ustaleń </w:t>
      </w:r>
      <w:r w:rsidR="00DA0E2F" w:rsidRPr="005D5255">
        <w:t>projektu</w:t>
      </w:r>
      <w:r w:rsidRPr="005D5255">
        <w:t xml:space="preserve"> </w:t>
      </w:r>
      <w:r w:rsidR="00743998" w:rsidRPr="005D5255">
        <w:t>z</w:t>
      </w:r>
      <w:r w:rsidR="00187B9B" w:rsidRPr="005D5255">
        <w:t>miany m</w:t>
      </w:r>
      <w:r w:rsidR="008A6EFA" w:rsidRPr="005D5255">
        <w:t xml:space="preserve">iejscowego planu </w:t>
      </w:r>
      <w:r w:rsidR="008A6EFA" w:rsidRPr="002D23BC">
        <w:t xml:space="preserve">zagospodarowania przestrzennego </w:t>
      </w:r>
      <w:r w:rsidR="005D5255" w:rsidRPr="002D23BC">
        <w:t>dla obszaru w rejonie ulic: Harcerzy i Artylerzystów</w:t>
      </w:r>
      <w:r w:rsidR="002D23BC" w:rsidRPr="002D23BC">
        <w:t xml:space="preserve"> w Lęborku,</w:t>
      </w:r>
      <w:r w:rsidR="00005884" w:rsidRPr="002D23BC">
        <w:t xml:space="preserve"> opracowanego </w:t>
      </w:r>
      <w:r w:rsidR="008A6EFA" w:rsidRPr="002D23BC">
        <w:t>zgodnie z</w:t>
      </w:r>
      <w:r w:rsidR="00187B9B" w:rsidRPr="002D23BC">
        <w:t> </w:t>
      </w:r>
      <w:r w:rsidR="008A6EFA" w:rsidRPr="002D23BC">
        <w:t xml:space="preserve">uchwałą </w:t>
      </w:r>
      <w:r w:rsidR="0068377D" w:rsidRPr="002D23BC">
        <w:t>Nr</w:t>
      </w:r>
      <w:r w:rsidR="002D23BC" w:rsidRPr="002D23BC">
        <w:t xml:space="preserve"> XXXII-484/2017 Rady Miejskiej w Lęborku z dnia 15 grudnia 2017 r. w sprawie przystąpienia</w:t>
      </w:r>
      <w:r w:rsidR="002D23BC" w:rsidRPr="000173BC">
        <w:t xml:space="preserve"> do sporządzenia zmiany miejscowego planu </w:t>
      </w:r>
      <w:r w:rsidR="002D23BC">
        <w:t>w zakresie obejmującym część terenu elementarnego oznaczonego jako 01.09.MN</w:t>
      </w:r>
      <w:r w:rsidR="002D23BC" w:rsidRPr="000173BC">
        <w:t xml:space="preserve"> Łączna powierzchnia terenu objętego zmianą planu wynosi </w:t>
      </w:r>
      <w:r w:rsidR="002D23BC" w:rsidRPr="002D23BC">
        <w:t>ok. 2,27 ha</w:t>
      </w:r>
      <w:r w:rsidR="002D23BC">
        <w:t>.</w:t>
      </w:r>
    </w:p>
    <w:p w:rsidR="000B4E1E" w:rsidRPr="00F475AE" w:rsidRDefault="000B4E1E" w:rsidP="000B4E1E">
      <w:pPr>
        <w:pStyle w:val="Nagwek3"/>
      </w:pPr>
      <w:bookmarkStart w:id="5" w:name="_Toc7706424"/>
      <w:r w:rsidRPr="00F475AE">
        <w:t xml:space="preserve">SCHEMAT: Lokalizacja terenu </w:t>
      </w:r>
      <w:r>
        <w:t>objętego zmianą</w:t>
      </w:r>
      <w:r w:rsidRPr="00F475AE">
        <w:t xml:space="preserve"> MPZP</w:t>
      </w:r>
      <w:bookmarkEnd w:id="5"/>
    </w:p>
    <w:p w:rsidR="000B4E1E" w:rsidRPr="00F475AE" w:rsidRDefault="000B4E1E" w:rsidP="000B4E1E">
      <w:pPr>
        <w:jc w:val="center"/>
      </w:pPr>
      <w:r w:rsidRPr="00F475AE">
        <w:rPr>
          <w:noProof/>
        </w:rPr>
        <w:drawing>
          <wp:inline distT="0" distB="0" distL="0" distR="0">
            <wp:extent cx="4153690" cy="2880000"/>
            <wp:effectExtent l="19050" t="0" r="0" b="0"/>
            <wp:docPr id="4" name="Obraz 1" descr="harcerzy lokal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erzy lokaliza"/>
                    <pic:cNvPicPr>
                      <a:picLocks noChangeAspect="1" noChangeArrowheads="1"/>
                    </pic:cNvPicPr>
                  </pic:nvPicPr>
                  <pic:blipFill>
                    <a:blip r:embed="rId10" cstate="print">
                      <a:extLst>
                        <a:ext uri="{28A0092B-C50C-407E-A947-70E740481C1C}">
                          <a14:useLocalDpi xmlns:a14="http://schemas.microsoft.com/office/drawing/2010/main" val="0"/>
                        </a:ext>
                      </a:extLst>
                    </a:blip>
                    <a:srcRect l="1776" t="2330" r="1909" b="3065"/>
                    <a:stretch>
                      <a:fillRect/>
                    </a:stretch>
                  </pic:blipFill>
                  <pic:spPr bwMode="auto">
                    <a:xfrm>
                      <a:off x="0" y="0"/>
                      <a:ext cx="4153690" cy="2880000"/>
                    </a:xfrm>
                    <a:prstGeom prst="rect">
                      <a:avLst/>
                    </a:prstGeom>
                    <a:noFill/>
                    <a:ln>
                      <a:noFill/>
                    </a:ln>
                  </pic:spPr>
                </pic:pic>
              </a:graphicData>
            </a:graphic>
          </wp:inline>
        </w:drawing>
      </w:r>
    </w:p>
    <w:p w:rsidR="00B02D6D" w:rsidRPr="002D23BC" w:rsidRDefault="00B02D6D" w:rsidP="00293C3D">
      <w:r w:rsidRPr="002D23BC">
        <w:t xml:space="preserve">Prognoza oddziaływania na środowisko do projektu </w:t>
      </w:r>
      <w:r w:rsidR="00187B9B" w:rsidRPr="002D23BC">
        <w:t xml:space="preserve">zmiany </w:t>
      </w:r>
      <w:r w:rsidRPr="002D23BC">
        <w:t xml:space="preserve">planu zagospodarowania przestrzennego </w:t>
      </w:r>
      <w:r w:rsidR="00E86242" w:rsidRPr="002D23BC">
        <w:t>została wykonana na zamówienie Burmistrza miasta Lęborka</w:t>
      </w:r>
      <w:r w:rsidR="00FB0BD8" w:rsidRPr="002D23BC">
        <w:t>.</w:t>
      </w:r>
      <w:r w:rsidR="00843E52" w:rsidRPr="002D23BC">
        <w:t xml:space="preserve"> </w:t>
      </w:r>
      <w:r w:rsidRPr="002D23BC">
        <w:t>Podstawę prawną wykonania prognozy oddziaływania na środowisko projektu przedmiotowego planu stanowi ustawa z dnia 27.03.2003 o planowaniu i zagospodarowaniu przestrzennym</w:t>
      </w:r>
      <w:r w:rsidR="00187B9B" w:rsidRPr="002D23BC">
        <w:t xml:space="preserve">, art.17 pkt 4), </w:t>
      </w:r>
      <w:r w:rsidRPr="002D23BC">
        <w:t>art. 46</w:t>
      </w:r>
      <w:r w:rsidR="00BC01DA" w:rsidRPr="002D23BC">
        <w:t xml:space="preserve"> (t.j.</w:t>
      </w:r>
      <w:r w:rsidR="003C75C0" w:rsidRPr="002D23BC">
        <w:t> </w:t>
      </w:r>
      <w:r w:rsidR="00BC01DA" w:rsidRPr="002D23BC">
        <w:t>Dz.</w:t>
      </w:r>
      <w:r w:rsidR="003C75C0" w:rsidRPr="002D23BC">
        <w:t> </w:t>
      </w:r>
      <w:r w:rsidR="00BC01DA" w:rsidRPr="002D23BC">
        <w:t>U</w:t>
      </w:r>
      <w:r w:rsidR="003C75C0" w:rsidRPr="002D23BC">
        <w:t> </w:t>
      </w:r>
      <w:r w:rsidR="00BC01DA" w:rsidRPr="002D23BC">
        <w:t>z</w:t>
      </w:r>
      <w:r w:rsidR="003C75C0" w:rsidRPr="002D23BC">
        <w:t> </w:t>
      </w:r>
      <w:r w:rsidR="00BC01DA" w:rsidRPr="002D23BC">
        <w:t>201</w:t>
      </w:r>
      <w:r w:rsidR="004840E9" w:rsidRPr="002D23BC">
        <w:t>8</w:t>
      </w:r>
      <w:r w:rsidR="00BC01DA" w:rsidRPr="002D23BC">
        <w:t xml:space="preserve"> r. poz. </w:t>
      </w:r>
      <w:r w:rsidR="004840E9" w:rsidRPr="002D23BC">
        <w:t>1945</w:t>
      </w:r>
      <w:r w:rsidR="00BC01DA" w:rsidRPr="002D23BC">
        <w:t xml:space="preserve"> z póż. zm.) </w:t>
      </w:r>
      <w:r w:rsidRPr="002D23BC">
        <w:t>oraz art. 51 ustawy z dnia 03.10.2008 r. o udostępnianiu informacji o</w:t>
      </w:r>
      <w:r w:rsidR="003C75C0" w:rsidRPr="002D23BC">
        <w:t> </w:t>
      </w:r>
      <w:r w:rsidRPr="002D23BC">
        <w:t>środowisku i jego ochronie, udziale społeczeństwa w</w:t>
      </w:r>
      <w:r w:rsidR="00187B9B" w:rsidRPr="002D23BC">
        <w:t> </w:t>
      </w:r>
      <w:r w:rsidRPr="002D23BC">
        <w:t xml:space="preserve">ochronie środowiska oraz o ocenach oddziaływania na środowisko – ustawa weszła w życie 15.11.2008 r. </w:t>
      </w:r>
      <w:r w:rsidR="00BC01DA" w:rsidRPr="002D23BC">
        <w:t xml:space="preserve">(t.j. Dz. U. </w:t>
      </w:r>
      <w:r w:rsidR="003C75C0" w:rsidRPr="002D23BC">
        <w:t>z</w:t>
      </w:r>
      <w:r w:rsidR="000654B0" w:rsidRPr="002D23BC">
        <w:t> </w:t>
      </w:r>
      <w:r w:rsidR="003C75C0" w:rsidRPr="002D23BC">
        <w:t>201</w:t>
      </w:r>
      <w:r w:rsidR="004840E9" w:rsidRPr="002D23BC">
        <w:t>8</w:t>
      </w:r>
      <w:r w:rsidR="003C75C0" w:rsidRPr="002D23BC">
        <w:t xml:space="preserve"> r. poz. </w:t>
      </w:r>
      <w:r w:rsidR="004840E9" w:rsidRPr="002D23BC">
        <w:t>2081</w:t>
      </w:r>
      <w:r w:rsidR="003C75C0" w:rsidRPr="002D23BC">
        <w:t xml:space="preserve"> z póż. zm.)</w:t>
      </w:r>
      <w:r w:rsidR="00843E52" w:rsidRPr="002D23BC">
        <w:t xml:space="preserve">. </w:t>
      </w:r>
      <w:r w:rsidRPr="002D23BC">
        <w:t>Niniejsza prognoza w myśl wyżej przywołanego art. 46 stanowi jeden z</w:t>
      </w:r>
      <w:r w:rsidR="003B6B0A" w:rsidRPr="002D23BC">
        <w:t> </w:t>
      </w:r>
      <w:r w:rsidRPr="002D23BC">
        <w:t>etapów przeprowadzenia strategicznej oceny oddziaływania na środowisko.</w:t>
      </w:r>
    </w:p>
    <w:p w:rsidR="0016217E" w:rsidRPr="002D23BC" w:rsidRDefault="0016217E" w:rsidP="00293C3D">
      <w:pPr>
        <w:rPr>
          <w:rFonts w:eastAsia="CenturyGothic"/>
        </w:rPr>
      </w:pPr>
    </w:p>
    <w:p w:rsidR="00972E12" w:rsidRPr="002D23BC" w:rsidRDefault="00972E12" w:rsidP="00293C3D">
      <w:pPr>
        <w:rPr>
          <w:rFonts w:eastAsia="CenturyGothic"/>
        </w:rPr>
      </w:pPr>
      <w:r w:rsidRPr="002D23BC">
        <w:rPr>
          <w:rFonts w:eastAsia="CenturyGothic"/>
        </w:rPr>
        <w:t>Sporządzenie Prognozy dokonane zostało w powiązaniu z następującymi dokumentami:</w:t>
      </w:r>
    </w:p>
    <w:p w:rsidR="00972E12" w:rsidRPr="002D23BC" w:rsidRDefault="00972E12" w:rsidP="000A285E">
      <w:pPr>
        <w:pStyle w:val="Akapitzlist"/>
        <w:numPr>
          <w:ilvl w:val="0"/>
          <w:numId w:val="29"/>
        </w:numPr>
      </w:pPr>
      <w:r w:rsidRPr="002D23BC">
        <w:t>Projekt</w:t>
      </w:r>
      <w:r w:rsidR="00B710BF" w:rsidRPr="002D23BC">
        <w:t xml:space="preserve"> </w:t>
      </w:r>
      <w:r w:rsidR="00F43E64" w:rsidRPr="002D23BC">
        <w:t xml:space="preserve">zmiany </w:t>
      </w:r>
      <w:r w:rsidR="00DA0E2F" w:rsidRPr="002D23BC">
        <w:t xml:space="preserve">miejscowego planu zagospodarowania przestrzennego </w:t>
      </w:r>
      <w:r w:rsidR="002D23BC" w:rsidRPr="002D23BC">
        <w:t>dla obszaru w rejonie ulic Harcerzy i Artylerzystów w Lęborku</w:t>
      </w:r>
      <w:r w:rsidR="000654B0" w:rsidRPr="002D23BC">
        <w:t xml:space="preserve"> – </w:t>
      </w:r>
      <w:r w:rsidR="0016217E" w:rsidRPr="002D23BC">
        <w:t xml:space="preserve">Gdańsk, </w:t>
      </w:r>
      <w:r w:rsidR="00DA0E2F" w:rsidRPr="002D23BC">
        <w:t>201</w:t>
      </w:r>
      <w:r w:rsidR="002D23BC" w:rsidRPr="002D23BC">
        <w:t>9</w:t>
      </w:r>
      <w:r w:rsidRPr="002D23BC">
        <w:t xml:space="preserve"> rok;</w:t>
      </w:r>
    </w:p>
    <w:p w:rsidR="00610B13" w:rsidRPr="002D23BC" w:rsidRDefault="00610B13" w:rsidP="00D0300D">
      <w:pPr>
        <w:pStyle w:val="Akapitzlist"/>
        <w:numPr>
          <w:ilvl w:val="0"/>
          <w:numId w:val="4"/>
        </w:numPr>
      </w:pPr>
      <w:r w:rsidRPr="002D23BC">
        <w:t>Studium uwarunkowań i kierunków zagospodarowania przestrzennego miasta Lęborka, 20</w:t>
      </w:r>
      <w:r w:rsidR="00334BCC" w:rsidRPr="002D23BC">
        <w:t>18</w:t>
      </w:r>
      <w:r w:rsidRPr="002D23BC">
        <w:t xml:space="preserve"> rok</w:t>
      </w:r>
      <w:r w:rsidR="008007DE" w:rsidRPr="002D23BC">
        <w:t>,</w:t>
      </w:r>
      <w:r w:rsidRPr="002D23BC">
        <w:t xml:space="preserve"> </w:t>
      </w:r>
      <w:r w:rsidR="008007DE" w:rsidRPr="002D23BC">
        <w:t xml:space="preserve">Uchwała Nr </w:t>
      </w:r>
      <w:r w:rsidR="00334BCC" w:rsidRPr="002D23BC">
        <w:t>XX</w:t>
      </w:r>
      <w:r w:rsidR="008007DE" w:rsidRPr="002D23BC">
        <w:t>X</w:t>
      </w:r>
      <w:r w:rsidR="00334BCC" w:rsidRPr="002D23BC">
        <w:t>I</w:t>
      </w:r>
      <w:r w:rsidR="008007DE" w:rsidRPr="002D23BC">
        <w:t>V/</w:t>
      </w:r>
      <w:r w:rsidR="00334BCC" w:rsidRPr="002D23BC">
        <w:t>52</w:t>
      </w:r>
      <w:r w:rsidR="008007DE" w:rsidRPr="002D23BC">
        <w:t>5/20</w:t>
      </w:r>
      <w:r w:rsidR="00334BCC" w:rsidRPr="002D23BC">
        <w:t>18</w:t>
      </w:r>
      <w:r w:rsidR="008007DE" w:rsidRPr="002D23BC">
        <w:t xml:space="preserve"> Rady Miejskiej w Lęborku z dnia </w:t>
      </w:r>
      <w:r w:rsidR="00334BCC" w:rsidRPr="002D23BC">
        <w:t>25</w:t>
      </w:r>
      <w:r w:rsidR="008007DE" w:rsidRPr="002D23BC">
        <w:t>.</w:t>
      </w:r>
      <w:r w:rsidR="00334BCC" w:rsidRPr="002D23BC">
        <w:t>05</w:t>
      </w:r>
      <w:r w:rsidR="008007DE" w:rsidRPr="002D23BC">
        <w:t>.20</w:t>
      </w:r>
      <w:r w:rsidR="00334BCC" w:rsidRPr="002D23BC">
        <w:t>18</w:t>
      </w:r>
      <w:r w:rsidR="008007DE" w:rsidRPr="002D23BC">
        <w:t xml:space="preserve"> r</w:t>
      </w:r>
    </w:p>
    <w:p w:rsidR="00B02D6D" w:rsidRPr="002D23BC" w:rsidRDefault="00610B13" w:rsidP="00D0300D">
      <w:pPr>
        <w:pStyle w:val="Akapitzlist"/>
        <w:numPr>
          <w:ilvl w:val="0"/>
          <w:numId w:val="4"/>
        </w:numPr>
      </w:pPr>
      <w:r w:rsidRPr="002D23BC">
        <w:t xml:space="preserve">Opracowanie ekofizjograficzne dla </w:t>
      </w:r>
      <w:r w:rsidR="00DA0E2F" w:rsidRPr="002D23BC">
        <w:t xml:space="preserve">miejscowego planu zagospodarowania przestrzennego </w:t>
      </w:r>
      <w:r w:rsidR="002D23BC" w:rsidRPr="002D23BC">
        <w:t>dla obszaru w rejonie ulic Harcerzy i Artylerzystów w Lęborku</w:t>
      </w:r>
      <w:r w:rsidR="00DA0E2F" w:rsidRPr="002D23BC">
        <w:t>,</w:t>
      </w:r>
      <w:r w:rsidRPr="002D23BC">
        <w:t xml:space="preserve"> sporządzone w Biurze Urba</w:t>
      </w:r>
      <w:r w:rsidR="000B4E1E">
        <w:t>nistycznym PPP </w:t>
      </w:r>
      <w:r w:rsidR="00E970CE" w:rsidRPr="002D23BC">
        <w:t>Sp.</w:t>
      </w:r>
      <w:r w:rsidR="002D23BC">
        <w:t> z </w:t>
      </w:r>
      <w:r w:rsidR="00E970CE" w:rsidRPr="002D23BC">
        <w:t>o.o., 20</w:t>
      </w:r>
      <w:r w:rsidR="00F43E64" w:rsidRPr="002D23BC">
        <w:t>1</w:t>
      </w:r>
      <w:r w:rsidR="002D23BC" w:rsidRPr="002D23BC">
        <w:t xml:space="preserve">9 </w:t>
      </w:r>
      <w:r w:rsidRPr="002D23BC">
        <w:t xml:space="preserve">r </w:t>
      </w:r>
    </w:p>
    <w:p w:rsidR="00B02D6D" w:rsidRPr="00436FB5" w:rsidRDefault="00CF1605" w:rsidP="00293C3D">
      <w:r w:rsidRPr="00436FB5">
        <w:rPr>
          <w:rFonts w:eastAsia="CenturyGothic"/>
        </w:rPr>
        <w:t>Celem Prognozy jest określenie charakteru prawdopodobnych oddziaływań na</w:t>
      </w:r>
      <w:r w:rsidR="00AE605B" w:rsidRPr="00436FB5">
        <w:rPr>
          <w:rFonts w:eastAsia="CenturyGothic"/>
        </w:rPr>
        <w:t xml:space="preserve"> </w:t>
      </w:r>
      <w:r w:rsidRPr="00436FB5">
        <w:rPr>
          <w:rFonts w:eastAsia="CenturyGothic"/>
        </w:rPr>
        <w:t xml:space="preserve">środowisko przyrodnicze, które mogą być spowodowane realizacją zalecanych lub dopuszczonych przez </w:t>
      </w:r>
      <w:r w:rsidR="00F43E64" w:rsidRPr="00436FB5">
        <w:rPr>
          <w:rFonts w:eastAsia="CenturyGothic"/>
        </w:rPr>
        <w:t>projekt zmiany p</w:t>
      </w:r>
      <w:r w:rsidRPr="00436FB5">
        <w:rPr>
          <w:rFonts w:eastAsia="CenturyGothic"/>
        </w:rPr>
        <w:t>lan</w:t>
      </w:r>
      <w:r w:rsidR="00F43E64" w:rsidRPr="00436FB5">
        <w:rPr>
          <w:rFonts w:eastAsia="CenturyGothic"/>
        </w:rPr>
        <w:t>u</w:t>
      </w:r>
      <w:r w:rsidRPr="00436FB5">
        <w:rPr>
          <w:rFonts w:eastAsia="CenturyGothic"/>
        </w:rPr>
        <w:t xml:space="preserve"> sposobów zagospodarowania i użytkowania teren</w:t>
      </w:r>
      <w:r w:rsidR="004F766A" w:rsidRPr="00436FB5">
        <w:rPr>
          <w:rFonts w:eastAsia="CenturyGothic"/>
        </w:rPr>
        <w:t>ów</w:t>
      </w:r>
      <w:r w:rsidRPr="00436FB5">
        <w:rPr>
          <w:rFonts w:eastAsia="CenturyGothic"/>
        </w:rPr>
        <w:t xml:space="preserve">. Zakres przedmiotowy Prognozy został dostosowany do skali </w:t>
      </w:r>
      <w:r w:rsidR="00F43E64" w:rsidRPr="00436FB5">
        <w:rPr>
          <w:rFonts w:eastAsia="CenturyGothic"/>
        </w:rPr>
        <w:t>Zmiany p</w:t>
      </w:r>
      <w:r w:rsidRPr="00436FB5">
        <w:rPr>
          <w:rFonts w:eastAsia="CenturyGothic"/>
        </w:rPr>
        <w:t xml:space="preserve">lanu oraz stopnia szczegółowości i precyzji jego ustaleń. Prognoza poddaje ocenie przewidywane skutki oddziaływań w kontekście ich potencjalnych wpływów na elementy środowiska i warunki życia ludzi. Zarówno projekt </w:t>
      </w:r>
      <w:r w:rsidR="00F43E64" w:rsidRPr="00436FB5">
        <w:rPr>
          <w:rFonts w:eastAsia="CenturyGothic"/>
        </w:rPr>
        <w:t>zmiany p</w:t>
      </w:r>
      <w:r w:rsidRPr="00436FB5">
        <w:rPr>
          <w:rFonts w:eastAsia="CenturyGothic"/>
        </w:rPr>
        <w:t>lanu jak i zapisy Prognozy poddawane są otwartej dyskusji w toku formalno-prawnym poprzez procedurę wyłożenia tych dokumentów do wglądu publicznego.</w:t>
      </w:r>
      <w:r w:rsidR="00843E52" w:rsidRPr="00436FB5">
        <w:rPr>
          <w:rFonts w:eastAsia="CenturyGothic"/>
        </w:rPr>
        <w:t xml:space="preserve"> C</w:t>
      </w:r>
      <w:r w:rsidR="00B02D6D" w:rsidRPr="00436FB5">
        <w:t>elem prognozy, opracow</w:t>
      </w:r>
      <w:r w:rsidR="00843E52" w:rsidRPr="00436FB5">
        <w:t xml:space="preserve">ywanej równocześnie </w:t>
      </w:r>
      <w:r w:rsidR="00843E52" w:rsidRPr="00436FB5">
        <w:lastRenderedPageBreak/>
        <w:t>z </w:t>
      </w:r>
      <w:r w:rsidR="00B02D6D" w:rsidRPr="00436FB5">
        <w:t xml:space="preserve">projektem </w:t>
      </w:r>
      <w:r w:rsidR="00F43E64" w:rsidRPr="00436FB5">
        <w:t xml:space="preserve">zmiany </w:t>
      </w:r>
      <w:r w:rsidR="00B02D6D" w:rsidRPr="00436FB5">
        <w:t xml:space="preserve">planu jest </w:t>
      </w:r>
      <w:r w:rsidR="00843E52" w:rsidRPr="00436FB5">
        <w:t xml:space="preserve">także </w:t>
      </w:r>
      <w:r w:rsidR="00B02D6D" w:rsidRPr="00436FB5">
        <w:t>poszukiwanie i</w:t>
      </w:r>
      <w:r w:rsidR="00F43E64" w:rsidRPr="00436FB5">
        <w:t> </w:t>
      </w:r>
      <w:r w:rsidR="00B02D6D" w:rsidRPr="00436FB5">
        <w:t>wskazanie możliwości rozwiązań planistycznych najkorzystniejszych dla środowiska i zdrowia ludzi, poprzez:</w:t>
      </w:r>
    </w:p>
    <w:p w:rsidR="00B02D6D" w:rsidRPr="00436FB5" w:rsidRDefault="00B02D6D" w:rsidP="00D0300D">
      <w:pPr>
        <w:pStyle w:val="Akapitzlist"/>
        <w:numPr>
          <w:ilvl w:val="0"/>
          <w:numId w:val="5"/>
        </w:numPr>
      </w:pPr>
      <w:r w:rsidRPr="00436FB5">
        <w:t>identyfikację i ocenę najbardziej prawdopodobnych wpływów na biofizyczne i zdrowotne komponenty środowiska określonego obszaru, jakie może wywołać realizacja dyspozycji przestrzennych zawartych w</w:t>
      </w:r>
      <w:r w:rsidR="00F43E64" w:rsidRPr="00436FB5">
        <w:t> </w:t>
      </w:r>
      <w:r w:rsidRPr="00436FB5">
        <w:t>ustaleniach projektu planu,</w:t>
      </w:r>
    </w:p>
    <w:p w:rsidR="00B02D6D" w:rsidRPr="00436FB5" w:rsidRDefault="00B02D6D" w:rsidP="00D0300D">
      <w:pPr>
        <w:pStyle w:val="Akapitzlist"/>
        <w:numPr>
          <w:ilvl w:val="0"/>
          <w:numId w:val="5"/>
        </w:numPr>
      </w:pPr>
      <w:r w:rsidRPr="00436FB5">
        <w:t>dyskusję i współpracę autora prognozy z autorem projektu planu celem eliminacji rozwiązań i ustaleń niemożliwych do przyjęcia ze względu na ewentualne negatywne skutki dla środowiska lub zagrożenie dla zdrowia mieszkańców,</w:t>
      </w:r>
    </w:p>
    <w:p w:rsidR="00B02D6D" w:rsidRPr="0054564E" w:rsidRDefault="00B02D6D" w:rsidP="00D0300D">
      <w:pPr>
        <w:pStyle w:val="Akapitzlist"/>
        <w:numPr>
          <w:ilvl w:val="0"/>
          <w:numId w:val="5"/>
        </w:numPr>
      </w:pPr>
      <w:r w:rsidRPr="00436FB5">
        <w:t>poinformowanie podmiotów planu, tj. wnioskodawców, społeczność lokalną i organ samorządu o</w:t>
      </w:r>
      <w:r w:rsidR="00F43E64" w:rsidRPr="00436FB5">
        <w:t> </w:t>
      </w:r>
      <w:r w:rsidRPr="00436FB5">
        <w:t xml:space="preserve">skutkach wpływu ustaleń planu dla </w:t>
      </w:r>
      <w:r w:rsidRPr="0054564E">
        <w:t>środowiska przyrodniczego.</w:t>
      </w:r>
    </w:p>
    <w:p w:rsidR="002B6FEC" w:rsidRPr="007F5671" w:rsidRDefault="002B6FEC" w:rsidP="00F43E64">
      <w:pPr>
        <w:pStyle w:val="Nagwek2"/>
      </w:pPr>
      <w:bookmarkStart w:id="6" w:name="_Toc267387867"/>
      <w:bookmarkStart w:id="7" w:name="_Toc7706425"/>
      <w:r w:rsidRPr="0054564E">
        <w:t xml:space="preserve">1.2 </w:t>
      </w:r>
      <w:r w:rsidRPr="007F5671">
        <w:t>Zakres merytoryczny prognozy</w:t>
      </w:r>
      <w:bookmarkEnd w:id="6"/>
      <w:bookmarkEnd w:id="7"/>
    </w:p>
    <w:p w:rsidR="00436FB5" w:rsidRPr="007F5671" w:rsidRDefault="00436FB5" w:rsidP="00293C3D">
      <w:r w:rsidRPr="007F5671">
        <w:t>Na podst</w:t>
      </w:r>
      <w:r w:rsidRPr="0054564E">
        <w:t xml:space="preserve">awie art. 53 ustawy z dnia 3 października 2008 roku o udostępnianiu informacji o środowisku i jego ochronie, udziale społeczeństwa w ochronie środowiska oraz o ocenach oddziaływania na środowisko (t.j. Dz. U. z 2018 r. poz. 2081) Burmistrz Lęborka złożył wnioski o </w:t>
      </w:r>
      <w:r w:rsidRPr="007F5671">
        <w:t>uzgodnienie zakresu i stopnia szczegółowości informacji wymaganych w prognozie oddziaływania na środowisko do projektu zmiany miejscowego pla</w:t>
      </w:r>
      <w:r w:rsidR="007F5671" w:rsidRPr="007F5671">
        <w:t>nu.</w:t>
      </w:r>
    </w:p>
    <w:p w:rsidR="00871A63" w:rsidRPr="007F5671" w:rsidRDefault="007F5671" w:rsidP="007F5671">
      <w:r w:rsidRPr="007F5671">
        <w:t xml:space="preserve">W odpowiedzi </w:t>
      </w:r>
      <w:r w:rsidR="00871A63" w:rsidRPr="007F5671">
        <w:t xml:space="preserve">Regionalny Dyrektor Ochrony Środowiska w Gdańsku </w:t>
      </w:r>
      <w:r w:rsidRPr="007F5671">
        <w:t xml:space="preserve">oraz Państwowy Powiatowy Inspektor Sanitarny w Lęborku </w:t>
      </w:r>
      <w:r w:rsidR="00871A63" w:rsidRPr="007F5671">
        <w:t>uzgodni</w:t>
      </w:r>
      <w:r w:rsidRPr="007F5671">
        <w:t>li</w:t>
      </w:r>
      <w:r w:rsidR="00871A63" w:rsidRPr="007F5671">
        <w:t xml:space="preserve"> przedłożony zakres i stopień szczegółowości informacji wymaganych w progno</w:t>
      </w:r>
      <w:r>
        <w:t>zie oddziaływania na środowisko.</w:t>
      </w:r>
    </w:p>
    <w:p w:rsidR="002B6FEC" w:rsidRPr="00B443C2" w:rsidRDefault="002B6FEC" w:rsidP="00F43E64">
      <w:pPr>
        <w:pStyle w:val="Nagwek2"/>
      </w:pPr>
      <w:bookmarkStart w:id="8" w:name="_Toc267387868"/>
      <w:bookmarkStart w:id="9" w:name="_Toc7706426"/>
      <w:r w:rsidRPr="00B443C2">
        <w:t>1.3 Zastosowane metody przy sporządzaniu prognozy, wykorzystane materiały</w:t>
      </w:r>
      <w:bookmarkEnd w:id="8"/>
      <w:bookmarkEnd w:id="9"/>
    </w:p>
    <w:p w:rsidR="00F650F5" w:rsidRPr="00436FB5" w:rsidRDefault="00F650F5" w:rsidP="00293C3D">
      <w:pPr>
        <w:rPr>
          <w:rFonts w:eastAsia="CenturyGothic"/>
        </w:rPr>
      </w:pPr>
      <w:r w:rsidRPr="00B443C2">
        <w:rPr>
          <w:rFonts w:eastAsia="CenturyGothic"/>
        </w:rPr>
        <w:t xml:space="preserve">Prognoza oddziaływania na środowisko projektu zmiany miejscowego planu zagospodarowania przestrzennego </w:t>
      </w:r>
      <w:r w:rsidR="00436FB5" w:rsidRPr="00B443C2">
        <w:rPr>
          <w:rFonts w:eastAsia="CenturyGothic"/>
        </w:rPr>
        <w:t xml:space="preserve">dla obszaru w rejonie ulic: Harcerzy i Artylerzystów </w:t>
      </w:r>
      <w:r w:rsidRPr="00B443C2">
        <w:rPr>
          <w:rFonts w:eastAsia="CenturyGothic"/>
        </w:rPr>
        <w:t>w Lęborku jest dokumentem sporządzanym w ramach procedury postępowania w sprawie przeprowadzenia strategicznej oceny oddziaływania na środowisko.</w:t>
      </w:r>
      <w:r w:rsidRPr="00436FB5">
        <w:rPr>
          <w:rFonts w:eastAsia="CenturyGothic"/>
        </w:rPr>
        <w:t xml:space="preserve"> Prognoza w/w zawiera informacje zgodne z art. 51 ust.2 ustawy z dnia 3 października 2008 r. o udostępnianiu informacji o środowisku i jego ochronie, udziale społeczeństwa w ochronie środowiska oraz o ocenach oddziaływania na środowisko.</w:t>
      </w:r>
    </w:p>
    <w:p w:rsidR="00F650F5" w:rsidRPr="00436FB5" w:rsidRDefault="00F650F5" w:rsidP="00F650F5">
      <w:pPr>
        <w:rPr>
          <w:rFonts w:eastAsia="CenturyGothic"/>
        </w:rPr>
      </w:pPr>
      <w:r w:rsidRPr="00436FB5">
        <w:rPr>
          <w:rFonts w:eastAsia="CenturyGothic"/>
        </w:rPr>
        <w:t>Przy sporządzeniu prognozy zastosowano stacjonarno-analityczne metody prac. Materiały źródłowe do prognozy posłużyły w określeniu i zanalizowaniu stanu istniejącego. Dla potrzeb opracowania przeprowadzono wizję terenową. Ponadto zgromadzono i przeanalizowano materiały źródłowe dotyczące informacji o stanie środowiska naturalnego.</w:t>
      </w:r>
    </w:p>
    <w:p w:rsidR="00F650F5" w:rsidRPr="00436FB5" w:rsidRDefault="00F650F5" w:rsidP="00F650F5">
      <w:pPr>
        <w:rPr>
          <w:rFonts w:eastAsia="CenturyGothic"/>
        </w:rPr>
      </w:pPr>
      <w:r w:rsidRPr="00436FB5">
        <w:rPr>
          <w:rFonts w:eastAsia="CenturyGothic"/>
        </w:rPr>
        <w:t xml:space="preserve">W prognozie przyjęto założenie oceny porównawczej przewidywanych zmian w środowisku w odniesieniu do istniejącego stanu prawnego i rzeczywistego. W oparciu o dostępną wiedzę skoncentrowano się na szczegółowym przeanalizowaniu wpływu wprowadzanych ustaleń </w:t>
      </w:r>
      <w:r w:rsidR="00436FB5" w:rsidRPr="00436FB5">
        <w:rPr>
          <w:rFonts w:eastAsia="CenturyGothic"/>
        </w:rPr>
        <w:t xml:space="preserve">zmiany </w:t>
      </w:r>
      <w:r w:rsidRPr="00436FB5">
        <w:rPr>
          <w:rFonts w:eastAsia="CenturyGothic"/>
        </w:rPr>
        <w:t>planu (zapisów w planie oraz treści rysunku) na środowisko. Podstawowym materiałem do sporządzenia prognozy jest projekt zmiany miejscowego planu zagospodarowania przestrzennego</w:t>
      </w:r>
      <w:r w:rsidRPr="00436FB5">
        <w:t xml:space="preserve"> </w:t>
      </w:r>
      <w:r w:rsidR="00436FB5" w:rsidRPr="00436FB5">
        <w:rPr>
          <w:rFonts w:eastAsia="CenturyGothic"/>
        </w:rPr>
        <w:t>dla obszaru w rejonie ulic: Harcerzy i Artylerzystów w Lęborku.</w:t>
      </w:r>
    </w:p>
    <w:p w:rsidR="00F650F5" w:rsidRPr="00436FB5" w:rsidRDefault="00F650F5" w:rsidP="00F650F5">
      <w:pPr>
        <w:rPr>
          <w:rFonts w:eastAsia="CenturyGothic"/>
        </w:rPr>
      </w:pPr>
      <w:r w:rsidRPr="00436FB5">
        <w:rPr>
          <w:rFonts w:eastAsia="CenturyGothic"/>
        </w:rPr>
        <w:t>Projekt zmiany planu składa się z ustaleń do planu oraz załącznika graficznego w skali 1:1 000.</w:t>
      </w:r>
    </w:p>
    <w:p w:rsidR="00843E52" w:rsidRPr="00436FB5" w:rsidRDefault="00843E52" w:rsidP="00F650F5">
      <w:pPr>
        <w:rPr>
          <w:rFonts w:eastAsia="CenturyGothic"/>
        </w:rPr>
      </w:pPr>
    </w:p>
    <w:p w:rsidR="00F650F5" w:rsidRPr="000B4E1E" w:rsidRDefault="00F650F5" w:rsidP="00F650F5">
      <w:pPr>
        <w:rPr>
          <w:rFonts w:eastAsia="CenturyGothic"/>
        </w:rPr>
      </w:pPr>
      <w:r w:rsidRPr="000B4E1E">
        <w:rPr>
          <w:rFonts w:eastAsia="CenturyGothic"/>
        </w:rPr>
        <w:t>Przy opracowaniu niniejszej prognozy wykorzystano następujące materiały źródłowe:</w:t>
      </w:r>
    </w:p>
    <w:p w:rsidR="00F475AE" w:rsidRPr="00B3698E" w:rsidRDefault="000B4E1E" w:rsidP="00F475AE">
      <w:pPr>
        <w:pStyle w:val="Akapitzlist"/>
        <w:numPr>
          <w:ilvl w:val="0"/>
          <w:numId w:val="6"/>
        </w:numPr>
        <w:rPr>
          <w:strike/>
        </w:rPr>
      </w:pPr>
      <w:r w:rsidRPr="000B4E1E">
        <w:t>obowiązujący m.p.z.p. przyjęty Uchwałą Nr XIX/165/99 Rady Miejskiej w Lęborku z dnia 1</w:t>
      </w:r>
      <w:r>
        <w:t>.10.</w:t>
      </w:r>
      <w:r w:rsidRPr="000B4E1E">
        <w:t>1999 roku (publikacja Dz. Urz. Woj. Pomorskiego Nr 129 z dnia 6 grudnia 1999 roku, poz. 1119) w sprawie m.p.z</w:t>
      </w:r>
      <w:r>
        <w:t xml:space="preserve">.p. </w:t>
      </w:r>
      <w:r w:rsidRPr="00D93D92">
        <w:t>dla obszaru w rejonie ulic Harcerzy i Artylerzystów w Lęborku</w:t>
      </w:r>
      <w:r>
        <w:t>.</w:t>
      </w:r>
    </w:p>
    <w:p w:rsidR="00F650F5" w:rsidRPr="00F475AE" w:rsidRDefault="00F650F5" w:rsidP="00D0300D">
      <w:pPr>
        <w:pStyle w:val="Akapitzlist"/>
        <w:numPr>
          <w:ilvl w:val="0"/>
          <w:numId w:val="6"/>
        </w:numPr>
        <w:rPr>
          <w:rFonts w:eastAsia="CenturyGothic"/>
        </w:rPr>
      </w:pPr>
      <w:r w:rsidRPr="00F475AE">
        <w:rPr>
          <w:rFonts w:eastAsia="CenturyGothic"/>
        </w:rPr>
        <w:t xml:space="preserve">Opracowanie ekofizjograficzne </w:t>
      </w:r>
      <w:r w:rsidR="00F475AE" w:rsidRPr="00F475AE">
        <w:t>dla obszaru w rejonie ulic Harcerzy i Artylerzystów w Lęborku – Gdańsk, 2019 rok</w:t>
      </w:r>
      <w:r w:rsidRPr="00F475AE">
        <w:rPr>
          <w:rFonts w:eastAsia="CenturyGothic"/>
        </w:rPr>
        <w:t>,</w:t>
      </w:r>
    </w:p>
    <w:p w:rsidR="00F650F5" w:rsidRPr="00F475AE" w:rsidRDefault="00F650F5" w:rsidP="00D0300D">
      <w:pPr>
        <w:pStyle w:val="Akapitzlist"/>
        <w:numPr>
          <w:ilvl w:val="0"/>
          <w:numId w:val="6"/>
        </w:numPr>
        <w:rPr>
          <w:rFonts w:eastAsia="CenturyGothic"/>
        </w:rPr>
      </w:pPr>
      <w:r w:rsidRPr="00F475AE">
        <w:rPr>
          <w:rFonts w:eastAsia="CenturyGothic"/>
        </w:rPr>
        <w:t>Studium uwarunkowań i kierunków zagospodarowania przestrzennego miasta Lębork - Uchwała Nr </w:t>
      </w:r>
      <w:r w:rsidR="00334BCC" w:rsidRPr="00F475AE">
        <w:rPr>
          <w:rFonts w:eastAsia="CenturyGothic"/>
        </w:rPr>
        <w:t xml:space="preserve">XXXIV/525/2018 Rady Miejskiej w Lęborku z dnia 25.05.2018 </w:t>
      </w:r>
      <w:r w:rsidRPr="00F475AE">
        <w:rPr>
          <w:rFonts w:eastAsia="CenturyGothic"/>
        </w:rPr>
        <w:t>r;</w:t>
      </w:r>
    </w:p>
    <w:p w:rsidR="00F650F5" w:rsidRPr="00F475AE" w:rsidRDefault="00F650F5" w:rsidP="00D0300D">
      <w:pPr>
        <w:pStyle w:val="Akapitzlist"/>
        <w:numPr>
          <w:ilvl w:val="0"/>
          <w:numId w:val="6"/>
        </w:numPr>
        <w:rPr>
          <w:rFonts w:eastAsia="CenturyGothic"/>
        </w:rPr>
      </w:pPr>
      <w:r w:rsidRPr="00F475AE">
        <w:rPr>
          <w:rFonts w:eastAsia="CenturyGothic"/>
        </w:rPr>
        <w:t>Opracowanie ekofizjograficzne do Studium uwarunkowań i kierunków zagospodarowania przestrzennego Miasta Lęborka, 2016r;</w:t>
      </w:r>
    </w:p>
    <w:p w:rsidR="00F650F5" w:rsidRDefault="00F650F5" w:rsidP="00D0300D">
      <w:pPr>
        <w:pStyle w:val="Akapitzlist"/>
        <w:numPr>
          <w:ilvl w:val="0"/>
          <w:numId w:val="6"/>
        </w:numPr>
        <w:rPr>
          <w:rFonts w:eastAsia="CenturyGothic"/>
        </w:rPr>
      </w:pPr>
      <w:r w:rsidRPr="00F475AE">
        <w:rPr>
          <w:rFonts w:eastAsia="CenturyGothic"/>
        </w:rPr>
        <w:t>Plan gospodarki niskoemisyjnej dla Gminy Miasto Lębork, 2016, Opracowany przez Zespół WGS84 Polska Sp. z o.o.,</w:t>
      </w:r>
    </w:p>
    <w:p w:rsidR="00F475AE" w:rsidRPr="00F475AE" w:rsidRDefault="00F475AE" w:rsidP="00F475AE">
      <w:pPr>
        <w:pStyle w:val="Akapitzlist"/>
        <w:numPr>
          <w:ilvl w:val="0"/>
          <w:numId w:val="6"/>
        </w:numPr>
      </w:pPr>
      <w:r w:rsidRPr="00222781">
        <w:t>Program ochrony środowiska dla Miasta Lęborka na lata 2013-2016 z perspektywą na lata 2017-2020, EkoStandard 2013 r,</w:t>
      </w:r>
    </w:p>
    <w:p w:rsidR="00F650F5" w:rsidRPr="00B8338D" w:rsidRDefault="00F650F5" w:rsidP="00D0300D">
      <w:pPr>
        <w:pStyle w:val="Akapitzlist"/>
        <w:numPr>
          <w:ilvl w:val="0"/>
          <w:numId w:val="6"/>
        </w:numPr>
        <w:rPr>
          <w:rFonts w:eastAsia="CenturyGothic"/>
        </w:rPr>
      </w:pPr>
      <w:r w:rsidRPr="00B8338D">
        <w:rPr>
          <w:rFonts w:eastAsia="CenturyGothic"/>
        </w:rPr>
        <w:t>Plan Zagospodarowania Przestrzennego Województwa Pomorskiego, Gdańsk, 2030.</w:t>
      </w:r>
    </w:p>
    <w:p w:rsidR="00F650F5" w:rsidRPr="00CE2F58" w:rsidRDefault="00F650F5" w:rsidP="00D0300D">
      <w:pPr>
        <w:pStyle w:val="Akapitzlist"/>
        <w:numPr>
          <w:ilvl w:val="0"/>
          <w:numId w:val="6"/>
        </w:numPr>
        <w:rPr>
          <w:rFonts w:eastAsia="CenturyGothic"/>
        </w:rPr>
      </w:pPr>
      <w:r w:rsidRPr="00B8338D">
        <w:rPr>
          <w:rFonts w:eastAsia="CenturyGothic"/>
        </w:rPr>
        <w:lastRenderedPageBreak/>
        <w:t xml:space="preserve">Polityka ekologiczna Państwa w latach 2009-2012 z perspektywą do roku 2016, która została przyjęta uchwałą Sejmu Rzeczpospolitej Polskiej z dnia 22 maja 2009 r. w sprawie przyjęcia dokumentu „Polityka ekologiczna </w:t>
      </w:r>
      <w:r w:rsidRPr="00CE2F58">
        <w:rPr>
          <w:rFonts w:eastAsia="CenturyGothic"/>
        </w:rPr>
        <w:t>Państwa w latach 2009-2012 z perspektywą do roku 2016 (M.P. Nr 34, poz. 501).</w:t>
      </w:r>
    </w:p>
    <w:p w:rsidR="00F650F5" w:rsidRPr="00CE2F58" w:rsidRDefault="00F650F5" w:rsidP="00D0300D">
      <w:pPr>
        <w:pStyle w:val="Akapitzlist"/>
        <w:numPr>
          <w:ilvl w:val="0"/>
          <w:numId w:val="6"/>
        </w:numPr>
        <w:rPr>
          <w:rFonts w:eastAsia="CenturyGothic"/>
        </w:rPr>
      </w:pPr>
      <w:r w:rsidRPr="00CE2F58">
        <w:rPr>
          <w:rFonts w:eastAsia="CenturyGothic"/>
        </w:rPr>
        <w:t>Raport o stanie środowiska w województwie Pomorskim w 2016 roku, 2017, Wojewódzki Inspektorat Ochrony Środowiska w Gdańsku, Gdańsk.</w:t>
      </w:r>
    </w:p>
    <w:p w:rsidR="00F650F5" w:rsidRPr="00F475AE" w:rsidRDefault="00F650F5" w:rsidP="00D0300D">
      <w:pPr>
        <w:pStyle w:val="Akapitzlist"/>
        <w:numPr>
          <w:ilvl w:val="0"/>
          <w:numId w:val="6"/>
        </w:numPr>
        <w:rPr>
          <w:rFonts w:eastAsia="CenturyGothic"/>
        </w:rPr>
      </w:pPr>
      <w:r w:rsidRPr="00CE2F58">
        <w:rPr>
          <w:rFonts w:eastAsia="CenturyGothic"/>
        </w:rPr>
        <w:t>Roczna ocena jakości</w:t>
      </w:r>
      <w:r w:rsidRPr="00F475AE">
        <w:rPr>
          <w:rFonts w:eastAsia="CenturyGothic"/>
        </w:rPr>
        <w:t xml:space="preserve"> powietrza w województwie pomorskim za rok 201</w:t>
      </w:r>
      <w:r w:rsidR="002B2701" w:rsidRPr="00F475AE">
        <w:rPr>
          <w:rFonts w:eastAsia="CenturyGothic"/>
        </w:rPr>
        <w:t>7</w:t>
      </w:r>
      <w:r w:rsidRPr="00F475AE">
        <w:rPr>
          <w:rFonts w:eastAsia="CenturyGothic"/>
        </w:rPr>
        <w:t>, Wojewódzki Inspektorat Ochrony Środowiska w Gdańsku, Gdańsk</w:t>
      </w:r>
      <w:r w:rsidR="002B2701" w:rsidRPr="00F475AE">
        <w:rPr>
          <w:rFonts w:eastAsia="CenturyGothic"/>
        </w:rPr>
        <w:t xml:space="preserve"> 2018</w:t>
      </w:r>
      <w:r w:rsidRPr="00F475AE">
        <w:rPr>
          <w:rFonts w:eastAsia="CenturyGothic"/>
        </w:rPr>
        <w:t>.</w:t>
      </w:r>
    </w:p>
    <w:p w:rsidR="00843E52" w:rsidRPr="00F475AE" w:rsidRDefault="00843E52" w:rsidP="00843E52">
      <w:pPr>
        <w:pStyle w:val="Nagwek2"/>
      </w:pPr>
      <w:bookmarkStart w:id="10" w:name="_Toc7706427"/>
      <w:r w:rsidRPr="00F475AE">
        <w:t>1.4 Powiązania z innymi dokumentami strategicznymi</w:t>
      </w:r>
      <w:bookmarkEnd w:id="10"/>
    </w:p>
    <w:p w:rsidR="00843E52" w:rsidRPr="00F475AE" w:rsidRDefault="00843E52" w:rsidP="00843E52">
      <w:pPr>
        <w:rPr>
          <w:rFonts w:eastAsia="CenturyGothic"/>
        </w:rPr>
      </w:pPr>
      <w:r w:rsidRPr="00F475AE">
        <w:rPr>
          <w:rFonts w:eastAsia="CenturyGothic"/>
          <w:b/>
        </w:rPr>
        <w:t>Europejska Konwencja Krajobrazowa - Florencja 2000</w:t>
      </w:r>
      <w:r w:rsidRPr="00F475AE">
        <w:rPr>
          <w:rFonts w:eastAsia="CenturyGothic"/>
        </w:rPr>
        <w:t>, w myśl której:</w:t>
      </w:r>
    </w:p>
    <w:p w:rsidR="00843E52" w:rsidRPr="00F475AE" w:rsidRDefault="00843E52" w:rsidP="000A285E">
      <w:pPr>
        <w:pStyle w:val="Akapitzlist"/>
        <w:numPr>
          <w:ilvl w:val="0"/>
          <w:numId w:val="19"/>
        </w:numPr>
        <w:suppressAutoHyphens/>
        <w:contextualSpacing w:val="0"/>
        <w:rPr>
          <w:rFonts w:eastAsia="CenturyGothic"/>
        </w:rPr>
      </w:pPr>
      <w:r w:rsidRPr="00F475AE">
        <w:rPr>
          <w:rFonts w:eastAsia="CenturyGothic"/>
        </w:rPr>
        <w:t>krajobraz jest kluczowym elementem dobrobytu ca</w:t>
      </w:r>
      <w:r w:rsidR="00F475AE">
        <w:rPr>
          <w:rFonts w:eastAsia="CenturyGothic"/>
        </w:rPr>
        <w:t>łości społeczeństwa i jednostek,</w:t>
      </w:r>
    </w:p>
    <w:p w:rsidR="00843E52" w:rsidRPr="00F475AE" w:rsidRDefault="00843E52" w:rsidP="000A285E">
      <w:pPr>
        <w:pStyle w:val="Akapitzlist"/>
        <w:numPr>
          <w:ilvl w:val="0"/>
          <w:numId w:val="19"/>
        </w:numPr>
        <w:suppressAutoHyphens/>
        <w:contextualSpacing w:val="0"/>
        <w:rPr>
          <w:rFonts w:eastAsia="CenturyGothic"/>
        </w:rPr>
      </w:pPr>
      <w:r w:rsidRPr="00F475AE">
        <w:rPr>
          <w:rFonts w:eastAsia="CenturyGothic"/>
        </w:rPr>
        <w:t xml:space="preserve">jego ochrona, a także gospodarka i planowanie, niesie w sobie prawa i obowiązki dla każdego człowieka, </w:t>
      </w:r>
    </w:p>
    <w:p w:rsidR="00843E52" w:rsidRPr="00F475AE" w:rsidRDefault="00843E52" w:rsidP="000A285E">
      <w:pPr>
        <w:pStyle w:val="Akapitzlist"/>
        <w:numPr>
          <w:ilvl w:val="0"/>
          <w:numId w:val="19"/>
        </w:numPr>
        <w:suppressAutoHyphens/>
        <w:contextualSpacing w:val="0"/>
        <w:rPr>
          <w:rFonts w:eastAsia="CenturyGothic"/>
        </w:rPr>
      </w:pPr>
      <w:r w:rsidRPr="00F475AE">
        <w:rPr>
          <w:rFonts w:eastAsia="CenturyGothic"/>
        </w:rPr>
        <w:t>jakość i różnorodność krajobrazów europejskich stanowi wspólny zasób,</w:t>
      </w:r>
    </w:p>
    <w:p w:rsidR="00843E52" w:rsidRPr="00F475AE" w:rsidRDefault="00843E52" w:rsidP="000A285E">
      <w:pPr>
        <w:pStyle w:val="Akapitzlist"/>
        <w:numPr>
          <w:ilvl w:val="0"/>
          <w:numId w:val="19"/>
        </w:numPr>
        <w:suppressAutoHyphens/>
        <w:contextualSpacing w:val="0"/>
        <w:rPr>
          <w:rFonts w:eastAsia="CenturyGothic"/>
        </w:rPr>
      </w:pPr>
      <w:r w:rsidRPr="00F475AE">
        <w:rPr>
          <w:rFonts w:eastAsia="CenturyGothic"/>
        </w:rPr>
        <w:t>ważna jest współpraca na rzecz ochrony gospodarki i planowania.</w:t>
      </w:r>
    </w:p>
    <w:p w:rsidR="00CE2F58" w:rsidRPr="00B443C2" w:rsidRDefault="00B443C2" w:rsidP="00843E52">
      <w:r w:rsidRPr="00B443C2">
        <w:t>Realizacja zmiany planu umożliwi</w:t>
      </w:r>
      <w:r>
        <w:t xml:space="preserve"> udostępnienie na cele zabudowy mieszkaniowej jednorodzinnej gruntów stanowiących własność Gminy Miasto Lębork, dotychczas niezagospodarowanych.</w:t>
      </w:r>
      <w:r w:rsidRPr="00B443C2">
        <w:t xml:space="preserve"> Dotyczy to między innymi terenu wydzielenia wewnętrznego, oznaczonego w obowiązującym planie jako 1.3.KX, przeznaczonego pierwotnie dla lokalizacji obiektów usługowych i placu publicznego (bez zabudowy mieszkaniowej). Ustalenie to dotychczas nie sprawdziło się, gdyż brak jest zainteresowania dla realizacji odrębnych niewielkich obiektów usługowych w tej części miasta.</w:t>
      </w:r>
    </w:p>
    <w:p w:rsidR="00B443C2" w:rsidRPr="00B443C2" w:rsidRDefault="00B443C2" w:rsidP="00843E52"/>
    <w:p w:rsidR="00843E52" w:rsidRPr="00B443C2" w:rsidRDefault="00843E52" w:rsidP="00843E52">
      <w:pPr>
        <w:rPr>
          <w:rFonts w:eastAsia="CenturyGothic"/>
        </w:rPr>
      </w:pPr>
      <w:r w:rsidRPr="00B443C2">
        <w:rPr>
          <w:rFonts w:eastAsia="CenturyGothic"/>
          <w:b/>
        </w:rPr>
        <w:t>Program Ochrony Środowiska dla Miasta Lęborka – na lata 2013-2016 z perspektywą na lata 2017-2020</w:t>
      </w:r>
      <w:r w:rsidRPr="00B443C2">
        <w:rPr>
          <w:rFonts w:eastAsia="CenturyGothic"/>
        </w:rPr>
        <w:t xml:space="preserve"> przedstawia Priorytety, cele i zadania prośrodowiskowe dla Miasta Lęborka, w których mowa jest o 4 głównych priorytetach:</w:t>
      </w:r>
    </w:p>
    <w:p w:rsidR="00843E52" w:rsidRPr="00B443C2" w:rsidRDefault="00843E52" w:rsidP="000A285E">
      <w:pPr>
        <w:pStyle w:val="Akapitzlist"/>
        <w:numPr>
          <w:ilvl w:val="1"/>
          <w:numId w:val="20"/>
        </w:numPr>
        <w:ind w:left="709"/>
        <w:rPr>
          <w:rFonts w:eastAsia="CenturyGothic"/>
        </w:rPr>
      </w:pPr>
      <w:r w:rsidRPr="00B443C2">
        <w:rPr>
          <w:rFonts w:eastAsia="CenturyGothic"/>
        </w:rPr>
        <w:t>Priorytet pierwszy – Ochrona wód, gleb i powietrza, w celu minimalizacji zagrożeń dla życia i zdrowia człowieka,</w:t>
      </w:r>
    </w:p>
    <w:p w:rsidR="00843E52" w:rsidRPr="00B443C2" w:rsidRDefault="00843E52" w:rsidP="000A285E">
      <w:pPr>
        <w:pStyle w:val="Akapitzlist"/>
        <w:numPr>
          <w:ilvl w:val="1"/>
          <w:numId w:val="20"/>
        </w:numPr>
        <w:ind w:left="709"/>
        <w:rPr>
          <w:rFonts w:eastAsia="CenturyGothic"/>
        </w:rPr>
      </w:pPr>
      <w:r w:rsidRPr="00B443C2">
        <w:rPr>
          <w:rFonts w:eastAsia="CenturyGothic"/>
        </w:rPr>
        <w:t>Priorytet drugi – Optymalizacja w wykorzystaniu zasobów naturalnych i energii,</w:t>
      </w:r>
    </w:p>
    <w:p w:rsidR="00843E52" w:rsidRPr="00B443C2" w:rsidRDefault="00843E52" w:rsidP="000A285E">
      <w:pPr>
        <w:pStyle w:val="Akapitzlist"/>
        <w:numPr>
          <w:ilvl w:val="1"/>
          <w:numId w:val="20"/>
        </w:numPr>
        <w:ind w:left="709"/>
        <w:rPr>
          <w:rFonts w:eastAsia="CenturyGothic"/>
        </w:rPr>
      </w:pPr>
      <w:r w:rsidRPr="00B443C2">
        <w:rPr>
          <w:rFonts w:eastAsia="CenturyGothic"/>
        </w:rPr>
        <w:t>Priorytet trzeci – Ochrona dziedzictwa przyrodniczego miasta wraz z racjonalnym użytkowaniem zasobów środowiska,</w:t>
      </w:r>
    </w:p>
    <w:p w:rsidR="00843E52" w:rsidRPr="00B443C2" w:rsidRDefault="00843E52" w:rsidP="000A285E">
      <w:pPr>
        <w:pStyle w:val="Akapitzlist"/>
        <w:numPr>
          <w:ilvl w:val="1"/>
          <w:numId w:val="20"/>
        </w:numPr>
        <w:ind w:left="709"/>
        <w:rPr>
          <w:rFonts w:eastAsia="CenturyGothic"/>
        </w:rPr>
      </w:pPr>
      <w:r w:rsidRPr="00B443C2">
        <w:rPr>
          <w:rFonts w:eastAsia="CenturyGothic"/>
        </w:rPr>
        <w:t>Priorytet czwarty – Aktywizacja społeczności lokalnej na rzecz ochrony środowiska i rozwój edukacji ekologicznej.</w:t>
      </w:r>
    </w:p>
    <w:p w:rsidR="00A84C2C" w:rsidRPr="00B443C2" w:rsidRDefault="00A84C2C" w:rsidP="00843E52">
      <w:pPr>
        <w:rPr>
          <w:rFonts w:eastAsia="CenturyGothic"/>
          <w:b/>
        </w:rPr>
      </w:pPr>
    </w:p>
    <w:p w:rsidR="00843E52" w:rsidRDefault="00843E52" w:rsidP="00843E52">
      <w:pPr>
        <w:rPr>
          <w:rFonts w:eastAsia="CenturyGothic"/>
        </w:rPr>
      </w:pPr>
      <w:r w:rsidRPr="00B443C2">
        <w:rPr>
          <w:rFonts w:eastAsia="CenturyGothic"/>
          <w:b/>
        </w:rPr>
        <w:t>Plan zagospodarowania przestrzennego województwa pomorskiego 2030, Gdańsk 2016</w:t>
      </w:r>
      <w:r w:rsidRPr="00B443C2">
        <w:rPr>
          <w:rFonts w:eastAsia="CenturyGothic"/>
        </w:rPr>
        <w:t xml:space="preserve">, który w Celach polityki przestrzennego zagospodarowania województwa, wyznacza cel – </w:t>
      </w:r>
      <w:r w:rsidRPr="00B443C2">
        <w:rPr>
          <w:rFonts w:eastAsia="CenturyGothic"/>
          <w:i/>
        </w:rPr>
        <w:t>C.1.Wysoka jakość przestrzeni zamieszkania i pracy</w:t>
      </w:r>
      <w:r w:rsidRPr="00B443C2">
        <w:rPr>
          <w:rFonts w:eastAsia="CenturyGothic"/>
        </w:rPr>
        <w:t>, który ma za zadanie m.in. upowszechnić zieloną infrastrukturę, jako ograniczenie presji na środowisko oraz polepszenia ekologicznych warunków życia.</w:t>
      </w:r>
    </w:p>
    <w:p w:rsidR="000B4E1E" w:rsidRDefault="000B4E1E" w:rsidP="000B4E1E">
      <w:pPr>
        <w:pStyle w:val="Nagwek2"/>
        <w:rPr>
          <w:rFonts w:eastAsia="CenturyGothic"/>
        </w:rPr>
      </w:pPr>
      <w:bookmarkStart w:id="11" w:name="_Toc7706428"/>
      <w:r>
        <w:rPr>
          <w:rFonts w:eastAsia="CenturyGothic"/>
        </w:rPr>
        <w:t>1.5. Sytuacja planistyczna</w:t>
      </w:r>
      <w:bookmarkEnd w:id="11"/>
      <w:r>
        <w:rPr>
          <w:rFonts w:eastAsia="CenturyGothic"/>
        </w:rPr>
        <w:t xml:space="preserve"> </w:t>
      </w:r>
    </w:p>
    <w:p w:rsidR="008C2228" w:rsidRPr="00F23226" w:rsidRDefault="000B4E1E" w:rsidP="000B4E1E">
      <w:pPr>
        <w:pStyle w:val="Nagwek2"/>
        <w:rPr>
          <w:rFonts w:eastAsia="CenturyGothic"/>
        </w:rPr>
      </w:pPr>
      <w:bookmarkStart w:id="12" w:name="_Toc7706429"/>
      <w:r>
        <w:rPr>
          <w:rFonts w:eastAsia="CenturyGothic"/>
        </w:rPr>
        <w:t xml:space="preserve">1.5.1. </w:t>
      </w:r>
      <w:r w:rsidR="008C2228" w:rsidRPr="00F23226">
        <w:rPr>
          <w:rFonts w:eastAsia="CenturyGothic"/>
        </w:rPr>
        <w:t>Studium</w:t>
      </w:r>
      <w:r w:rsidR="00F23226" w:rsidRPr="00F23226">
        <w:rPr>
          <w:rFonts w:eastAsia="CenturyGothic"/>
        </w:rPr>
        <w:t xml:space="preserve"> uwarunkowań i kierunków zagospodarowania przestrzennego miasta Lęborka</w:t>
      </w:r>
      <w:bookmarkEnd w:id="12"/>
    </w:p>
    <w:p w:rsidR="00F23226" w:rsidRDefault="00F23226" w:rsidP="00F23226">
      <w:r>
        <w:t xml:space="preserve">Studium obowiązujące zostało przyjęte Uchwałą Nr XXXIV-525/2018 Rady Miejskiej w Lęborku z dnia 25.05.2018 r. w sprawie uchwalenia "Studium uwarunkowań i kierunków zagospodarowania przestrzennego miasta Lęborka". W celu określenia zasad i docelowych kierunków rozwoju poszczególnych części miasta Lęborka dokonano podziału na strefy funkcjonalno-przestrzenne. W przestrzeni Lęborka wyróżnia się następujące strefy funkcjonalno-przestrzenne (określone w dalszej części dokumentu studium strefami), przyporządkowując im charakterystyczny symbol i skrótowe określenie: </w:t>
      </w:r>
    </w:p>
    <w:p w:rsidR="00F23226" w:rsidRDefault="00F23226" w:rsidP="000A285E">
      <w:pPr>
        <w:pStyle w:val="Akapitzlist"/>
        <w:numPr>
          <w:ilvl w:val="0"/>
          <w:numId w:val="35"/>
        </w:numPr>
      </w:pPr>
      <w:r>
        <w:t xml:space="preserve">A – strefa śródmiejska, wielofunkcyjna; </w:t>
      </w:r>
    </w:p>
    <w:p w:rsidR="00F23226" w:rsidRDefault="00F23226" w:rsidP="000A285E">
      <w:pPr>
        <w:pStyle w:val="Akapitzlist"/>
        <w:numPr>
          <w:ilvl w:val="0"/>
          <w:numId w:val="35"/>
        </w:numPr>
      </w:pPr>
      <w:r>
        <w:t xml:space="preserve">B1–B4 – strefa zabudowy mieszkaniowo – usługowej; </w:t>
      </w:r>
    </w:p>
    <w:p w:rsidR="00F23226" w:rsidRDefault="00F23226" w:rsidP="000A285E">
      <w:pPr>
        <w:pStyle w:val="Akapitzlist"/>
        <w:numPr>
          <w:ilvl w:val="0"/>
          <w:numId w:val="35"/>
        </w:numPr>
      </w:pPr>
      <w:r>
        <w:t xml:space="preserve">C1–C5 – strefa produkcyjno – usługowa; </w:t>
      </w:r>
    </w:p>
    <w:p w:rsidR="00F23226" w:rsidRDefault="00F23226" w:rsidP="000A285E">
      <w:pPr>
        <w:pStyle w:val="Akapitzlist"/>
        <w:numPr>
          <w:ilvl w:val="0"/>
          <w:numId w:val="35"/>
        </w:numPr>
      </w:pPr>
      <w:r>
        <w:t xml:space="preserve">D1-D4 – strefa rozwoju zabudowy mieszkaniowej i mieszkaniowo-usługowej; </w:t>
      </w:r>
    </w:p>
    <w:p w:rsidR="00F23226" w:rsidRDefault="00F23226" w:rsidP="000A285E">
      <w:pPr>
        <w:pStyle w:val="Akapitzlist"/>
        <w:numPr>
          <w:ilvl w:val="0"/>
          <w:numId w:val="35"/>
        </w:numPr>
      </w:pPr>
      <w:r>
        <w:t xml:space="preserve">E1-E2 – strefa ekologiczna – zachowanie dotychczasowego użytkowania; </w:t>
      </w:r>
    </w:p>
    <w:p w:rsidR="00F23226" w:rsidRDefault="00F23226" w:rsidP="000A285E">
      <w:pPr>
        <w:pStyle w:val="Akapitzlist"/>
        <w:numPr>
          <w:ilvl w:val="0"/>
          <w:numId w:val="35"/>
        </w:numPr>
      </w:pPr>
      <w:r>
        <w:t xml:space="preserve">F – strefa rekreacyjna; </w:t>
      </w:r>
    </w:p>
    <w:p w:rsidR="00F23226" w:rsidRDefault="00F23226" w:rsidP="000A285E">
      <w:pPr>
        <w:pStyle w:val="Akapitzlist"/>
        <w:numPr>
          <w:ilvl w:val="0"/>
          <w:numId w:val="35"/>
        </w:numPr>
      </w:pPr>
      <w:r>
        <w:t>G – strefa istniejącego cmentarza wraz z rezerwą terenową.</w:t>
      </w:r>
    </w:p>
    <w:p w:rsidR="00F23226" w:rsidRDefault="00F23226" w:rsidP="00F23226">
      <w:r>
        <w:lastRenderedPageBreak/>
        <w:t xml:space="preserve">Obszar objęty zmianą planu znajduje się w jednostce D1, dla której ustala się następujące zasady polityki przestrzennej: </w:t>
      </w:r>
    </w:p>
    <w:p w:rsidR="00F23226" w:rsidRDefault="00F23226" w:rsidP="000A285E">
      <w:pPr>
        <w:pStyle w:val="Akapitzlist"/>
        <w:numPr>
          <w:ilvl w:val="0"/>
          <w:numId w:val="36"/>
        </w:numPr>
      </w:pPr>
      <w:r>
        <w:t xml:space="preserve">Dominujący sposób zagospodarowania i funkcje: preferencja dla zabudowy mieszkaniowej jednorodzinnej z usługami towarzyszącymi; utrzymanie funkcji istniejących terenów ogrodów działkowych. </w:t>
      </w:r>
    </w:p>
    <w:p w:rsidR="00F23226" w:rsidRDefault="00F23226" w:rsidP="000A285E">
      <w:pPr>
        <w:pStyle w:val="Akapitzlist"/>
        <w:numPr>
          <w:ilvl w:val="0"/>
          <w:numId w:val="36"/>
        </w:numPr>
      </w:pPr>
      <w:r>
        <w:t xml:space="preserve">Funkcje wykluczone: funkcje z katalogu przedsięwzięć mogących zawsze znacząco oddziaływać na środowisko, z wyjątkiem inwestycji celu publicznego. </w:t>
      </w:r>
    </w:p>
    <w:p w:rsidR="00F23226" w:rsidRDefault="00F23226" w:rsidP="000A285E">
      <w:pPr>
        <w:pStyle w:val="Akapitzlist"/>
        <w:numPr>
          <w:ilvl w:val="0"/>
          <w:numId w:val="36"/>
        </w:numPr>
      </w:pPr>
      <w:r>
        <w:t>Kierunki przekształceń/ nowe tereny inwestycyjne: Zmiana przeznaczenia terenów obowiązującego mpzp w kierunku rozwoju funkcji zabudowy mieszkaniowej jednorodzinnej. Obszar wielofunkcyjnego rozwoju w północno-zachodniej części strefy, z preferencją dla zabudowy mieszkaniowo-usługowej i usługowej, z dopuszczeniem zabudowy produkcyjnej.</w:t>
      </w:r>
    </w:p>
    <w:p w:rsidR="00F23226" w:rsidRDefault="00F23226" w:rsidP="00F23226">
      <w:r>
        <w:t xml:space="preserve">Dla obszarów o dominującej funkcji zabudowy mieszkaniowej w jednostce D1 Studium ustala: </w:t>
      </w:r>
    </w:p>
    <w:p w:rsidR="00F23226" w:rsidRDefault="00F23226" w:rsidP="000A285E">
      <w:pPr>
        <w:pStyle w:val="Akapitzlist"/>
        <w:numPr>
          <w:ilvl w:val="0"/>
          <w:numId w:val="37"/>
        </w:numPr>
      </w:pPr>
      <w:r>
        <w:t>funkcje towarzyszące: funkcje nie powodujące konfliktów z ustalonym podstawowym przeznaczeniem terenów: nieuciążliwe usługi towarzyszące zabudowie mieszkaniowej, usługi publiczne, tereny zieleni publicznej (skwery, zieleńce, boiska, place zabaw itp.), parkingi, komunikacja wewnętrzna, infrastruktura techniczna;</w:t>
      </w:r>
    </w:p>
    <w:p w:rsidR="00F23226" w:rsidRDefault="00F23226" w:rsidP="000A285E">
      <w:pPr>
        <w:pStyle w:val="Akapitzlist"/>
        <w:numPr>
          <w:ilvl w:val="0"/>
          <w:numId w:val="37"/>
        </w:numPr>
      </w:pPr>
      <w:r>
        <w:t>podstawowe zasady zagospodarowania:</w:t>
      </w:r>
    </w:p>
    <w:p w:rsidR="00F23226" w:rsidRDefault="00F23226" w:rsidP="000A285E">
      <w:pPr>
        <w:pStyle w:val="Akapitzlist"/>
        <w:numPr>
          <w:ilvl w:val="1"/>
          <w:numId w:val="37"/>
        </w:numPr>
        <w:ind w:left="1134"/>
      </w:pPr>
      <w:r>
        <w:t xml:space="preserve">podstawowe przeznaczenie terenów – funkcja mieszkaniowa jednorodzinna (z wyłączeniem zabudowy bliźniaczej i szeregowej) – preferowany ekstensywny charakter zabudowy; </w:t>
      </w:r>
    </w:p>
    <w:p w:rsidR="00F23226" w:rsidRDefault="00F23226" w:rsidP="000A285E">
      <w:pPr>
        <w:pStyle w:val="Akapitzlist"/>
        <w:numPr>
          <w:ilvl w:val="1"/>
          <w:numId w:val="37"/>
        </w:numPr>
        <w:ind w:left="1134"/>
      </w:pPr>
      <w:r>
        <w:t>dla zespołu zabudowy zaleca się pozostawienie terenu dla potrzeb zorganizowania przestrzeni użytkowanych przez mieszkańców (m.in. plac zabaw, miejsca spotkań, zieleń użytkowa, parkingi ogólnodostępne itp.); teren ten należy wskazać w planie miejscowym;</w:t>
      </w:r>
    </w:p>
    <w:p w:rsidR="00F23226" w:rsidRDefault="00F23226" w:rsidP="000A285E">
      <w:pPr>
        <w:pStyle w:val="Akapitzlist"/>
        <w:numPr>
          <w:ilvl w:val="1"/>
          <w:numId w:val="37"/>
        </w:numPr>
        <w:ind w:left="1134"/>
      </w:pPr>
      <w:r>
        <w:t>minimalna powierzchnia nowo wydzielonych działek – 700 m</w:t>
      </w:r>
      <w:r w:rsidRPr="00F23226">
        <w:rPr>
          <w:vertAlign w:val="superscript"/>
        </w:rPr>
        <w:t>2</w:t>
      </w:r>
      <w:r>
        <w:t>,</w:t>
      </w:r>
    </w:p>
    <w:p w:rsidR="00F23226" w:rsidRDefault="00F23226" w:rsidP="000A285E">
      <w:pPr>
        <w:pStyle w:val="Akapitzlist"/>
        <w:numPr>
          <w:ilvl w:val="1"/>
          <w:numId w:val="37"/>
        </w:numPr>
        <w:ind w:left="1134"/>
      </w:pPr>
      <w:r>
        <w:t xml:space="preserve">minimalna powierzchnia biologicznie czynna – 40%; </w:t>
      </w:r>
    </w:p>
    <w:p w:rsidR="008C2228" w:rsidRDefault="00F23226" w:rsidP="000A285E">
      <w:pPr>
        <w:pStyle w:val="Akapitzlist"/>
        <w:numPr>
          <w:ilvl w:val="1"/>
          <w:numId w:val="37"/>
        </w:numPr>
        <w:ind w:left="1134"/>
      </w:pPr>
      <w:r>
        <w:t>wskaźniki parkingowe – minimum 1 miejsce parkingowe/każdy budynek mieszkalny jednorodzinny; dla usług - w zależności od rodzaju usługi zgodnie ze wskaźnikami określonymi w rozdziale dotyczącym polityki transportowej miasta.</w:t>
      </w:r>
    </w:p>
    <w:p w:rsidR="000B4E1E" w:rsidRPr="00F475AE" w:rsidRDefault="000B4E1E" w:rsidP="000B4E1E">
      <w:pPr>
        <w:pStyle w:val="Nagwek3"/>
      </w:pPr>
      <w:bookmarkStart w:id="13" w:name="_Toc7706430"/>
      <w:r>
        <w:t xml:space="preserve">1.5.2. Obowiązujący </w:t>
      </w:r>
      <w:r w:rsidRPr="00622EFA">
        <w:t>miejscow</w:t>
      </w:r>
      <w:r>
        <w:t xml:space="preserve">y </w:t>
      </w:r>
      <w:r w:rsidRPr="00622EFA">
        <w:t>plan zagospodarowania przestrzennego</w:t>
      </w:r>
      <w:bookmarkEnd w:id="13"/>
    </w:p>
    <w:p w:rsidR="00DD682E" w:rsidRDefault="00DD682E" w:rsidP="00DD682E">
      <w:r>
        <w:rPr>
          <w:szCs w:val="22"/>
        </w:rPr>
        <w:t xml:space="preserve">Na terenie objętym zmianą planu obowiązuje </w:t>
      </w:r>
      <w:r>
        <w:t>m.p.z.p.</w:t>
      </w:r>
      <w:r w:rsidRPr="00FD2716">
        <w:t xml:space="preserve"> </w:t>
      </w:r>
      <w:r>
        <w:t xml:space="preserve">dla </w:t>
      </w:r>
      <w:r w:rsidRPr="00FD2716">
        <w:t>o</w:t>
      </w:r>
      <w:r>
        <w:t xml:space="preserve">bszaru w rejonie ulic Harcerzy i Artylerzystów w Lęborku, </w:t>
      </w:r>
      <w:r w:rsidRPr="00FD2716">
        <w:rPr>
          <w:szCs w:val="22"/>
        </w:rPr>
        <w:t xml:space="preserve">przyjęty </w:t>
      </w:r>
      <w:r w:rsidRPr="00FD2716">
        <w:t xml:space="preserve">Uchwałą </w:t>
      </w:r>
      <w:r w:rsidRPr="000173BC">
        <w:t xml:space="preserve">Nr </w:t>
      </w:r>
      <w:r>
        <w:t>XIX/165/99</w:t>
      </w:r>
      <w:r w:rsidRPr="000173BC">
        <w:t xml:space="preserve"> Rady Miejskiej w Lęborku z dnia </w:t>
      </w:r>
      <w:r>
        <w:t>1 października 1999</w:t>
      </w:r>
      <w:r w:rsidRPr="000173BC">
        <w:t xml:space="preserve"> roku </w:t>
      </w:r>
      <w:r>
        <w:t>(publikacja Dz. Urz. Woj. Pomorskiego Nr 129 z dnia 6 grudnia 1999 roku, poz. 1119).</w:t>
      </w:r>
      <w:r w:rsidRPr="00FD2716">
        <w:t xml:space="preserve"> </w:t>
      </w:r>
      <w:r>
        <w:t>Zmiana planu obejmuje część terenu elementarnego oznaczonego jako 01.09.MN.</w:t>
      </w:r>
    </w:p>
    <w:p w:rsidR="00DD682E" w:rsidRDefault="00DD682E" w:rsidP="00DD682E">
      <w:pPr>
        <w:pStyle w:val="Nagwek2"/>
      </w:pPr>
      <w:bookmarkStart w:id="14" w:name="_Toc3983552"/>
      <w:r w:rsidRPr="00FD2716">
        <w:t>SCHEMAT:</w:t>
      </w:r>
      <w:r>
        <w:t xml:space="preserve"> Wyrys z obowiązującego planu</w:t>
      </w:r>
      <w:bookmarkEnd w:id="14"/>
      <w:r>
        <w:t xml:space="preserve"> </w:t>
      </w:r>
    </w:p>
    <w:p w:rsidR="000B4E1E" w:rsidRPr="00FD2716" w:rsidRDefault="000B4E1E" w:rsidP="000B4E1E">
      <w:pPr>
        <w:jc w:val="center"/>
      </w:pPr>
      <w:r>
        <w:rPr>
          <w:noProof/>
        </w:rPr>
        <w:drawing>
          <wp:inline distT="0" distB="0" distL="0" distR="0">
            <wp:extent cx="4314403" cy="2520000"/>
            <wp:effectExtent l="19050" t="0" r="0" b="0"/>
            <wp:docPr id="5" name="Obraz 17" descr="C:\Users\Marta K\Desktop\lebork mały stary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 K\Desktop\lebork mały stary pl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4403" cy="2520000"/>
                    </a:xfrm>
                    <a:prstGeom prst="rect">
                      <a:avLst/>
                    </a:prstGeom>
                    <a:noFill/>
                    <a:ln>
                      <a:noFill/>
                    </a:ln>
                  </pic:spPr>
                </pic:pic>
              </a:graphicData>
            </a:graphic>
          </wp:inline>
        </w:drawing>
      </w:r>
    </w:p>
    <w:p w:rsidR="000B4E1E" w:rsidRDefault="000B4E1E" w:rsidP="000B4E1E">
      <w:r>
        <w:t>Źródło: Uchwała Nr </w:t>
      </w:r>
      <w:r w:rsidRPr="00D93D92">
        <w:t xml:space="preserve">XIX/165/99 Rady Miejskiej w Lęborku z dnia 1 października 1999 roku (publikacja Dz. Urz. Woj. Pomorskiego Nr 129 z dnia </w:t>
      </w:r>
      <w:r>
        <w:t xml:space="preserve">6 grudnia 1999 roku, poz. 1119) w sprawie m.p.z.p. </w:t>
      </w:r>
      <w:r w:rsidRPr="00D93D92">
        <w:t>dla obszaru w rejonie ulic Harcerzy i Artylerzystów w Lęborku</w:t>
      </w:r>
      <w:r>
        <w:t xml:space="preserve">. </w:t>
      </w:r>
    </w:p>
    <w:p w:rsidR="000B4E1E" w:rsidRDefault="000B4E1E" w:rsidP="000B4E1E">
      <w:r>
        <w:lastRenderedPageBreak/>
        <w:t>Głównym celem zmiany planu dla części terenu 01.09.MN jest zamiar udostępnienia na cele zabudowy mieszkaniowej jednorodzinnej gruntów stanowiących własność Gminy Miasto Lębork, dotychczas niezagospodarowanych. Dotyczy to między innymi terenu wydzielenia wewnętrznego, oznaczonego w obowiązującym planie jako 1.3.KX, przeznaczonego pierwotnie dla lokalizacji obiektów usługowych i placu publicznego (bez zabudowy mieszkaniowej). Ustalenie to nie sprawdziło się, gdyż brak jest zainteresowania dla realizacji odrębnych niewielkich obiektów usługowych w tej części miasta. Ponadto celami planu są:</w:t>
      </w:r>
    </w:p>
    <w:p w:rsidR="000B4E1E" w:rsidRPr="00622EFA" w:rsidRDefault="000B4E1E" w:rsidP="000B4E1E">
      <w:pPr>
        <w:pStyle w:val="Akapitzlist"/>
        <w:numPr>
          <w:ilvl w:val="0"/>
          <w:numId w:val="33"/>
        </w:numPr>
      </w:pPr>
      <w:r w:rsidRPr="00622EFA">
        <w:t>korekta układu drogowego i połączenie ulicy oznaczonej w obowiązującym planie jako 1.11.KW (ul.</w:t>
      </w:r>
      <w:r>
        <w:t> </w:t>
      </w:r>
      <w:r w:rsidRPr="00622EFA">
        <w:t>Strzelców Podhalańskich) z układem ulicznym wyznaczonym na zachód od terenu objętego zmianą planu;</w:t>
      </w:r>
    </w:p>
    <w:p w:rsidR="000B4E1E" w:rsidRDefault="000B4E1E" w:rsidP="000B4E1E">
      <w:pPr>
        <w:pStyle w:val="Akapitzlist"/>
        <w:numPr>
          <w:ilvl w:val="0"/>
          <w:numId w:val="33"/>
        </w:numPr>
      </w:pPr>
      <w:r w:rsidRPr="00622EFA">
        <w:t>odstąpienie od rezerw terenów dla rozwoju infrastruktury technicznej w zakresie zaopatrzenie w gaz (stacja redukcyjna gazu).</w:t>
      </w:r>
    </w:p>
    <w:p w:rsidR="000B4E1E" w:rsidRPr="00B8338D" w:rsidRDefault="000B4E1E" w:rsidP="000B4E1E">
      <w:pPr>
        <w:pStyle w:val="Nagwek3"/>
      </w:pPr>
      <w:bookmarkStart w:id="15" w:name="_Toc7706431"/>
      <w:r>
        <w:t>1.5.3.</w:t>
      </w:r>
      <w:r w:rsidRPr="00B8338D">
        <w:t xml:space="preserve"> Prawa nabyte wynikające z obowiązującego planu miejscowego</w:t>
      </w:r>
      <w:bookmarkEnd w:id="15"/>
      <w:r w:rsidR="00DD682E">
        <w:t xml:space="preserve"> – </w:t>
      </w:r>
      <w:r w:rsidR="00DD682E" w:rsidRPr="00DD682E">
        <w:rPr>
          <w:highlight w:val="yellow"/>
        </w:rPr>
        <w:t>to jest bzdura</w:t>
      </w:r>
      <w:r w:rsidR="00DD682E">
        <w:t xml:space="preserve"> proszę wyrzucic</w:t>
      </w:r>
    </w:p>
    <w:p w:rsidR="00843E52" w:rsidRPr="00F475AE" w:rsidRDefault="00843E52" w:rsidP="00622EFA">
      <w:pPr>
        <w:pStyle w:val="Nagwek1"/>
      </w:pPr>
      <w:bookmarkStart w:id="16" w:name="_Toc7706432"/>
      <w:bookmarkStart w:id="17" w:name="_Toc267387869"/>
      <w:r w:rsidRPr="00B443C2">
        <w:t>2. Istniejące zagospodarowanie</w:t>
      </w:r>
      <w:bookmarkEnd w:id="16"/>
    </w:p>
    <w:bookmarkEnd w:id="17"/>
    <w:p w:rsidR="00DD682E" w:rsidRPr="000173BC" w:rsidRDefault="00DD682E" w:rsidP="00DD682E">
      <w:r>
        <w:t>Większość terenu objętego zmianą planu jest zabudowana zabudową mieszkaniową jednorodzinną</w:t>
      </w:r>
      <w:r w:rsidRPr="000173BC">
        <w:t xml:space="preserve">. </w:t>
      </w:r>
      <w:r>
        <w:t xml:space="preserve">Niezagospodarowane są tereny przeznaczone w dotychczas obowiązującym planie na cele usługowe (teren wydzielenia 1.3.KX) i na cele zieleni (teren wydzielenia 1.2.ZP). </w:t>
      </w:r>
    </w:p>
    <w:p w:rsidR="00426259" w:rsidRDefault="00426259" w:rsidP="00B43996">
      <w:pPr>
        <w:pStyle w:val="Nagwek3"/>
      </w:pPr>
      <w:bookmarkStart w:id="18" w:name="_Toc505597967"/>
      <w:bookmarkStart w:id="19" w:name="_Toc7706433"/>
      <w:r w:rsidRPr="00F475AE">
        <w:t>SCHEMAT: Użytkowanie teren</w:t>
      </w:r>
      <w:r w:rsidR="00F475AE" w:rsidRPr="00F475AE">
        <w:t>u</w:t>
      </w:r>
      <w:r w:rsidRPr="00F475AE">
        <w:t xml:space="preserve"> </w:t>
      </w:r>
      <w:bookmarkEnd w:id="18"/>
      <w:bookmarkEnd w:id="19"/>
    </w:p>
    <w:p w:rsidR="00DD682E" w:rsidRDefault="00DD682E" w:rsidP="00DD682E">
      <w:pPr>
        <w:jc w:val="center"/>
      </w:pPr>
      <w:r w:rsidRPr="00DD682E">
        <w:rPr>
          <w:noProof/>
        </w:rPr>
        <w:drawing>
          <wp:inline distT="0" distB="0" distL="0" distR="0">
            <wp:extent cx="4268210" cy="5040000"/>
            <wp:effectExtent l="19050" t="0" r="0" b="0"/>
            <wp:docPr id="19" name="Obraz 19" descr="H:\projekty\lębork\3 mpzp T-1 i zmiany\0 zmiana 01-09-MN\4 ekofizjografia\inwent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kty\lębork\3 mpzp T-1 i zmiany\0 zmiana 01-09-MN\4 ekofizjografia\inwentark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52" t="23477" r="8507" b="10078"/>
                    <a:stretch/>
                  </pic:blipFill>
                  <pic:spPr bwMode="auto">
                    <a:xfrm>
                      <a:off x="0" y="0"/>
                      <a:ext cx="4268210" cy="5040000"/>
                    </a:xfrm>
                    <a:prstGeom prst="rect">
                      <a:avLst/>
                    </a:prstGeom>
                    <a:noFill/>
                    <a:ln>
                      <a:noFill/>
                    </a:ln>
                    <a:extLst>
                      <a:ext uri="{53640926-AAD7-44D8-BBD7-CCE9431645EC}">
                        <a14:shadowObscured xmlns:a14="http://schemas.microsoft.com/office/drawing/2010/main"/>
                      </a:ext>
                    </a:extLst>
                  </pic:spPr>
                </pic:pic>
              </a:graphicData>
            </a:graphic>
          </wp:inline>
        </w:drawing>
      </w:r>
    </w:p>
    <w:p w:rsidR="00DD682E" w:rsidRDefault="00DD682E" w:rsidP="00DD682E">
      <w:r w:rsidRPr="000173BC">
        <w:t xml:space="preserve">Dojazd do obszarów objętych zmianą planu jest od strony ul. </w:t>
      </w:r>
      <w:r>
        <w:t xml:space="preserve">Harcerzy: </w:t>
      </w:r>
      <w:r w:rsidRPr="000173BC">
        <w:t>Teren obsługiwany jest przez istniejące ulice:</w:t>
      </w:r>
      <w:r>
        <w:t xml:space="preserve"> </w:t>
      </w:r>
      <w:r w:rsidRPr="009333AF">
        <w:t xml:space="preserve">ul. Harcerzy, </w:t>
      </w:r>
      <w:r>
        <w:t>ul. </w:t>
      </w:r>
      <w:r w:rsidRPr="009333AF">
        <w:t>Dywizjonu </w:t>
      </w:r>
      <w:r>
        <w:t>303, ul. </w:t>
      </w:r>
      <w:r w:rsidRPr="009333AF">
        <w:t>Strzelców Podhalańskich oraz</w:t>
      </w:r>
      <w:r>
        <w:t xml:space="preserve"> ul. Sosabowskiego.</w:t>
      </w:r>
    </w:p>
    <w:p w:rsidR="00DD682E" w:rsidRPr="000173BC" w:rsidRDefault="00DD682E" w:rsidP="00DD682E">
      <w:r w:rsidRPr="000173BC">
        <w:t xml:space="preserve">W liniach rozgraniczających dróg zrealizowane są wszystkie niezbędne sieci infrastruktury: </w:t>
      </w:r>
    </w:p>
    <w:p w:rsidR="00DD682E" w:rsidRPr="000173BC" w:rsidRDefault="00DD682E" w:rsidP="00DD682E">
      <w:pPr>
        <w:pStyle w:val="Akapitzlist"/>
        <w:numPr>
          <w:ilvl w:val="0"/>
          <w:numId w:val="38"/>
        </w:numPr>
      </w:pPr>
      <w:r w:rsidRPr="000173BC">
        <w:lastRenderedPageBreak/>
        <w:t xml:space="preserve">wodociągi, </w:t>
      </w:r>
    </w:p>
    <w:p w:rsidR="00DD682E" w:rsidRPr="000173BC" w:rsidRDefault="00DD682E" w:rsidP="00DD682E">
      <w:pPr>
        <w:pStyle w:val="Akapitzlist"/>
        <w:numPr>
          <w:ilvl w:val="0"/>
          <w:numId w:val="38"/>
        </w:numPr>
      </w:pPr>
      <w:r w:rsidRPr="000173BC">
        <w:t xml:space="preserve">kanalizacja sanitarna </w:t>
      </w:r>
      <w:r>
        <w:t>(na działce nr 208 znajduje się przepompownia ścieków)</w:t>
      </w:r>
      <w:r w:rsidRPr="000173BC">
        <w:t>,</w:t>
      </w:r>
    </w:p>
    <w:p w:rsidR="00DD682E" w:rsidRDefault="00DD682E" w:rsidP="00DD682E">
      <w:pPr>
        <w:pStyle w:val="Akapitzlist"/>
        <w:numPr>
          <w:ilvl w:val="0"/>
          <w:numId w:val="38"/>
        </w:numPr>
      </w:pPr>
      <w:r w:rsidRPr="000173BC">
        <w:t xml:space="preserve">sieci elektroenergetyczne </w:t>
      </w:r>
      <w:r>
        <w:t>–</w:t>
      </w:r>
      <w:r w:rsidRPr="000173BC">
        <w:t xml:space="preserve"> </w:t>
      </w:r>
      <w:r>
        <w:t xml:space="preserve">(działkę </w:t>
      </w:r>
      <w:r w:rsidRPr="000173BC">
        <w:t xml:space="preserve">nr </w:t>
      </w:r>
      <w:r>
        <w:t>288</w:t>
      </w:r>
      <w:r w:rsidRPr="000173BC">
        <w:t xml:space="preserve"> </w:t>
      </w:r>
      <w:r>
        <w:t>rezerwuje się dla stacji</w:t>
      </w:r>
      <w:r w:rsidRPr="000173BC">
        <w:t xml:space="preserve"> transformatorow</w:t>
      </w:r>
      <w:r>
        <w:t>ej),</w:t>
      </w:r>
    </w:p>
    <w:p w:rsidR="00DD682E" w:rsidRDefault="00DD682E" w:rsidP="00DD682E">
      <w:pPr>
        <w:pStyle w:val="Akapitzlist"/>
        <w:numPr>
          <w:ilvl w:val="0"/>
          <w:numId w:val="38"/>
        </w:numPr>
      </w:pPr>
      <w:r w:rsidRPr="000173BC">
        <w:t xml:space="preserve">sieć gazowa. </w:t>
      </w:r>
    </w:p>
    <w:p w:rsidR="005D6663" w:rsidRPr="00F475AE" w:rsidRDefault="005D6663" w:rsidP="00622EFA">
      <w:pPr>
        <w:pStyle w:val="Nagwek1"/>
      </w:pPr>
      <w:bookmarkStart w:id="20" w:name="_Toc267387882"/>
      <w:bookmarkStart w:id="21" w:name="_Toc7706434"/>
      <w:bookmarkStart w:id="22" w:name="_Toc267387870"/>
      <w:r w:rsidRPr="00F475AE">
        <w:t xml:space="preserve">3. Charakterystyka ustaleń projektu </w:t>
      </w:r>
      <w:r w:rsidR="007656EC" w:rsidRPr="00F475AE">
        <w:t xml:space="preserve">zmiany </w:t>
      </w:r>
      <w:r w:rsidRPr="00F475AE">
        <w:t>planu</w:t>
      </w:r>
      <w:bookmarkEnd w:id="20"/>
      <w:bookmarkEnd w:id="21"/>
    </w:p>
    <w:p w:rsidR="005D6663" w:rsidRPr="00280D3B" w:rsidRDefault="005D6663" w:rsidP="005D6663">
      <w:pPr>
        <w:pStyle w:val="Nagwek2"/>
      </w:pPr>
      <w:bookmarkStart w:id="23" w:name="_Toc267387883"/>
      <w:bookmarkStart w:id="24" w:name="_Toc7706435"/>
      <w:r w:rsidRPr="00280D3B">
        <w:t xml:space="preserve">3.1 Zakres projektu </w:t>
      </w:r>
      <w:r w:rsidR="007656EC" w:rsidRPr="00280D3B">
        <w:t xml:space="preserve">zmiany </w:t>
      </w:r>
      <w:r w:rsidRPr="00280D3B">
        <w:t>miejscowego planu zagospodarowania przestrzennego</w:t>
      </w:r>
      <w:bookmarkEnd w:id="23"/>
      <w:bookmarkEnd w:id="24"/>
    </w:p>
    <w:p w:rsidR="0094315C" w:rsidRPr="00280D3B" w:rsidRDefault="0094315C" w:rsidP="005D6663">
      <w:r w:rsidRPr="00280D3B">
        <w:t>Granice teren</w:t>
      </w:r>
      <w:r w:rsidR="004F766A" w:rsidRPr="00280D3B">
        <w:t>ów</w:t>
      </w:r>
      <w:r w:rsidRPr="00280D3B">
        <w:t xml:space="preserve"> objęt</w:t>
      </w:r>
      <w:r w:rsidR="004F766A" w:rsidRPr="00280D3B">
        <w:t>ych</w:t>
      </w:r>
      <w:r w:rsidRPr="00280D3B">
        <w:t xml:space="preserve"> zmianą planu są zgodne z załącznikiem do Uchwały </w:t>
      </w:r>
      <w:r w:rsidR="00280D3B" w:rsidRPr="00280D3B">
        <w:t>Nr XXXII-484/2017 Rady Miejskiej w Lęborku z dnia 15 grudnia 2017r. w sprawie przystąpienia do sporządzenia zmiany miejscowego planu zagospodarowania przestrzennego zatwierdzonego Uchwałą Nr XIX/165/99 Rady Miejskiej w Lęborku z dnia 1</w:t>
      </w:r>
      <w:r w:rsidR="00280D3B">
        <w:t> </w:t>
      </w:r>
      <w:r w:rsidR="00280D3B" w:rsidRPr="00280D3B">
        <w:t>października 1999 roku (publikacja Dz. Urz. Woj. Pomorskiego Nr 129 z dnia 6 grudnia 1999 roku, poz. 1119) dla obszaru w rejonie ulic Harcerzy i Artylerzystów w Lęborku, w zakresie obejmującym część terenu elementarnego oznaczonego jako 01.09.MN</w:t>
      </w:r>
      <w:r w:rsidRPr="00280D3B">
        <w:rPr>
          <w:b/>
        </w:rPr>
        <w:t>.</w:t>
      </w:r>
    </w:p>
    <w:p w:rsidR="0094315C" w:rsidRPr="00280D3B" w:rsidRDefault="0094315C" w:rsidP="0094315C">
      <w:pPr>
        <w:pStyle w:val="Nagwek2"/>
      </w:pPr>
      <w:bookmarkStart w:id="25" w:name="_Toc7706436"/>
      <w:r w:rsidRPr="00280D3B">
        <w:t>3.2 Zawartość projektu zmiany planu</w:t>
      </w:r>
      <w:bookmarkEnd w:id="25"/>
    </w:p>
    <w:p w:rsidR="005D6663" w:rsidRPr="00280D3B" w:rsidRDefault="005D6663" w:rsidP="005D6663">
      <w:r w:rsidRPr="00280D3B">
        <w:t xml:space="preserve">Przedmiotem niniejszej prognozy jest projekt zmiany miejscowego planu zagospodarowania przestrzennego </w:t>
      </w:r>
      <w:r w:rsidR="00280D3B" w:rsidRPr="00280D3B">
        <w:t>dla obszaru w rejonie ulic Harcerzy i Artylerzystów w Lęborku</w:t>
      </w:r>
      <w:r w:rsidR="0002048B" w:rsidRPr="00280D3B">
        <w:t>.</w:t>
      </w:r>
    </w:p>
    <w:p w:rsidR="005D6663" w:rsidRPr="00280D3B" w:rsidRDefault="005D6663" w:rsidP="005D6663">
      <w:r w:rsidRPr="00280D3B">
        <w:t>Projekt planu składa się z:</w:t>
      </w:r>
    </w:p>
    <w:p w:rsidR="005D6663" w:rsidRPr="00280D3B" w:rsidRDefault="005D6663" w:rsidP="000A285E">
      <w:pPr>
        <w:pStyle w:val="Akapitzlist"/>
        <w:numPr>
          <w:ilvl w:val="0"/>
          <w:numId w:val="18"/>
        </w:numPr>
      </w:pPr>
      <w:r w:rsidRPr="00280D3B">
        <w:t>części tekstowej, opracowanej w formie projektu Uchwały Rady Miasta Lęborka,</w:t>
      </w:r>
    </w:p>
    <w:p w:rsidR="005D6663" w:rsidRPr="00280D3B" w:rsidRDefault="005D6663" w:rsidP="000A285E">
      <w:pPr>
        <w:pStyle w:val="Akapitzlist"/>
        <w:numPr>
          <w:ilvl w:val="0"/>
          <w:numId w:val="18"/>
        </w:numPr>
      </w:pPr>
      <w:r w:rsidRPr="00280D3B">
        <w:t xml:space="preserve">rysunku planu w skali 1: </w:t>
      </w:r>
      <w:r w:rsidR="0094315C" w:rsidRPr="00280D3B">
        <w:t>1</w:t>
      </w:r>
      <w:r w:rsidRPr="00280D3B">
        <w:t>000, stanowiącym załącznik nr 1 do ww. Uchwały.</w:t>
      </w:r>
    </w:p>
    <w:p w:rsidR="005D6663" w:rsidRPr="00280D3B" w:rsidRDefault="005D6663" w:rsidP="005D6663">
      <w:r w:rsidRPr="00280D3B">
        <w:t>Zakres opracowania miejscowego planu zagospodarowania przestrzennego określony został w art. 15 Ustawy z dnia 27 marca 2003 r. o planowaniu i zagospodarowaniu przestrzennym.</w:t>
      </w:r>
    </w:p>
    <w:p w:rsidR="005D6663" w:rsidRPr="00280D3B" w:rsidRDefault="0094315C" w:rsidP="0094315C">
      <w:pPr>
        <w:pStyle w:val="Nagwek2"/>
      </w:pPr>
      <w:bookmarkStart w:id="26" w:name="_Toc7706437"/>
      <w:r w:rsidRPr="00280D3B">
        <w:t>3.3 Główne cele zmiany planu</w:t>
      </w:r>
      <w:bookmarkEnd w:id="26"/>
    </w:p>
    <w:p w:rsidR="00280D3B" w:rsidRDefault="00280D3B" w:rsidP="00280D3B">
      <w:r>
        <w:t xml:space="preserve">Głównym celem </w:t>
      </w:r>
      <w:r w:rsidRPr="000173BC">
        <w:t xml:space="preserve">zmiany planu dla </w:t>
      </w:r>
      <w:r>
        <w:t xml:space="preserve">części </w:t>
      </w:r>
      <w:r w:rsidRPr="000173BC">
        <w:t xml:space="preserve">terenu </w:t>
      </w:r>
      <w:r>
        <w:t>01.09.MN</w:t>
      </w:r>
      <w:r w:rsidRPr="000173BC">
        <w:t xml:space="preserve"> </w:t>
      </w:r>
      <w:r>
        <w:t xml:space="preserve">jest zamiar udostępnienia na </w:t>
      </w:r>
      <w:r w:rsidRPr="000173BC">
        <w:t>cele zabudow</w:t>
      </w:r>
      <w:r>
        <w:t>y mieszkaniowej jednorodzinnej gruntów stanowiących własność Gminy Miasto Lębork, dotychczas niezagospodarowanych. Dotyczy to między innymi terenu wydzielenia wewnętrznego, oznaczonego w obowiązującym planie jako 1.3.KX, przeznaczonego pierwotnie dla lokalizacji obiektów usługowych i placu publicznego (bez zabudowy mieszkaniowej). Ustalenie to nie sprawdziło się, gdyż brak jest zainteresowania dla realizacji odrębnych niewielkich obiektów usługowych w tej części miasta. Ponadto celami planu są:</w:t>
      </w:r>
    </w:p>
    <w:p w:rsidR="00280D3B" w:rsidRDefault="00280D3B" w:rsidP="000A285E">
      <w:pPr>
        <w:pStyle w:val="Akapitzlist"/>
        <w:numPr>
          <w:ilvl w:val="0"/>
          <w:numId w:val="30"/>
        </w:numPr>
      </w:pPr>
      <w:r>
        <w:t>korekta układu drogowego i połączenie ulicy oznaczonej w obowiązującym planie jako 1.11.KW (ul. Strzelców Podhalańskich) z układem ulicznym wyznaczonym na zachód od terenu objętego zmianą planu;</w:t>
      </w:r>
    </w:p>
    <w:p w:rsidR="00280D3B" w:rsidRPr="00280D3B" w:rsidRDefault="00280D3B" w:rsidP="000A285E">
      <w:pPr>
        <w:pStyle w:val="Akapitzlist"/>
        <w:numPr>
          <w:ilvl w:val="0"/>
          <w:numId w:val="30"/>
        </w:numPr>
      </w:pPr>
      <w:r w:rsidRPr="00280D3B">
        <w:t>odstąpienie od rezerw terenów dla rozwoju infrastruktury technicznej w zakresie zaopatrzenie w gaz (</w:t>
      </w:r>
      <w:r w:rsidRPr="00280D3B">
        <w:rPr>
          <w:rFonts w:cs="Arial"/>
          <w:bCs/>
          <w:color w:val="000000"/>
          <w:shd w:val="clear" w:color="auto" w:fill="FFFFFF" w:themeFill="background1"/>
        </w:rPr>
        <w:t>stacja redukcyjna gazu).</w:t>
      </w:r>
    </w:p>
    <w:p w:rsidR="00915181" w:rsidRPr="00280D3B" w:rsidRDefault="00915181" w:rsidP="005D6663">
      <w:r w:rsidRPr="00280D3B">
        <w:t>Projekt zmiany planu wprowadza podział na tereny:</w:t>
      </w:r>
    </w:p>
    <w:p w:rsidR="00280D3B" w:rsidRPr="00C05E41" w:rsidRDefault="00280D3B" w:rsidP="00280D3B">
      <w:pPr>
        <w:ind w:left="284"/>
      </w:pPr>
      <w:r w:rsidRPr="00280D3B">
        <w:t>a) MN – teren</w:t>
      </w:r>
      <w:r w:rsidRPr="00C05E41">
        <w:t xml:space="preserve"> zabudowy mieszkaniowej jednorodzinnej,</w:t>
      </w:r>
    </w:p>
    <w:p w:rsidR="00280D3B" w:rsidRDefault="00280D3B" w:rsidP="00280D3B">
      <w:pPr>
        <w:ind w:left="284"/>
      </w:pPr>
      <w:r w:rsidRPr="00C05E41">
        <w:t>b) US – teren sportu, rekreacji i kultury fizycznej,</w:t>
      </w:r>
    </w:p>
    <w:p w:rsidR="00280D3B" w:rsidRPr="00C05E41" w:rsidRDefault="00280D3B" w:rsidP="00280D3B">
      <w:pPr>
        <w:ind w:left="284"/>
      </w:pPr>
      <w:r>
        <w:t>c) KX/ZP – teren ciągu komunikacyjnego z zielenią urządzoną,</w:t>
      </w:r>
    </w:p>
    <w:p w:rsidR="00280D3B" w:rsidRPr="000449C3" w:rsidRDefault="00280D3B" w:rsidP="00280D3B">
      <w:pPr>
        <w:ind w:left="284"/>
      </w:pPr>
      <w:r w:rsidRPr="000449C3">
        <w:t>d) KD.L – teren drogi pu</w:t>
      </w:r>
      <w:r>
        <w:t>blicznej klasy L- lokalna,</w:t>
      </w:r>
    </w:p>
    <w:p w:rsidR="00280D3B" w:rsidRPr="00C05E41" w:rsidRDefault="00280D3B" w:rsidP="00280D3B">
      <w:pPr>
        <w:ind w:left="284"/>
      </w:pPr>
      <w:r>
        <w:t>e</w:t>
      </w:r>
      <w:r w:rsidRPr="00C05E41">
        <w:t>) KD.D - teren drogi publicznej klasy D – dojazdowa,</w:t>
      </w:r>
    </w:p>
    <w:p w:rsidR="00280D3B" w:rsidRPr="00C05E41" w:rsidRDefault="00280D3B" w:rsidP="00280D3B">
      <w:pPr>
        <w:ind w:left="284"/>
      </w:pPr>
      <w:r>
        <w:t>f</w:t>
      </w:r>
      <w:r w:rsidRPr="00C05E41">
        <w:t>) KD.X - teren publicznego ciągu pieszo jezdnego,</w:t>
      </w:r>
    </w:p>
    <w:p w:rsidR="00280D3B" w:rsidRPr="00B8338D" w:rsidRDefault="00280D3B" w:rsidP="00280D3B">
      <w:pPr>
        <w:ind w:left="284"/>
      </w:pPr>
      <w:r>
        <w:t>g</w:t>
      </w:r>
      <w:r w:rsidRPr="00C05E41">
        <w:t xml:space="preserve">) E - teren stacji </w:t>
      </w:r>
      <w:r w:rsidRPr="00B8338D">
        <w:t>transformatorowej,</w:t>
      </w:r>
    </w:p>
    <w:p w:rsidR="00280D3B" w:rsidRPr="00B8338D" w:rsidRDefault="00280D3B" w:rsidP="00280D3B">
      <w:pPr>
        <w:ind w:left="284"/>
      </w:pPr>
      <w:r w:rsidRPr="00B8338D">
        <w:t>h) Ks – teren przepompowni ścieków.</w:t>
      </w:r>
    </w:p>
    <w:p w:rsidR="002B6FEC" w:rsidRPr="00280D3B" w:rsidRDefault="005D6663" w:rsidP="00622EFA">
      <w:pPr>
        <w:pStyle w:val="Nagwek1"/>
      </w:pPr>
      <w:bookmarkStart w:id="27" w:name="_Toc7706438"/>
      <w:r w:rsidRPr="00B8338D">
        <w:lastRenderedPageBreak/>
        <w:t>4</w:t>
      </w:r>
      <w:r w:rsidR="008D2F11" w:rsidRPr="00B8338D">
        <w:t xml:space="preserve">. </w:t>
      </w:r>
      <w:r w:rsidR="002B6FEC" w:rsidRPr="00B8338D">
        <w:t>Analiza i ocena</w:t>
      </w:r>
      <w:r w:rsidR="002B6FEC" w:rsidRPr="00280D3B">
        <w:t xml:space="preserve"> stanu środowiska oraz jego potencjalne zmiany w</w:t>
      </w:r>
      <w:r w:rsidR="008D2F11" w:rsidRPr="00280D3B">
        <w:t> </w:t>
      </w:r>
      <w:r w:rsidR="002B6FEC" w:rsidRPr="00280D3B">
        <w:t>przypadku braku realizacji dokumentu</w:t>
      </w:r>
      <w:bookmarkEnd w:id="22"/>
      <w:bookmarkEnd w:id="27"/>
    </w:p>
    <w:p w:rsidR="002B6FEC" w:rsidRPr="00280D3B" w:rsidRDefault="005D6663" w:rsidP="008D2F11">
      <w:pPr>
        <w:pStyle w:val="Nagwek2"/>
      </w:pPr>
      <w:bookmarkStart w:id="28" w:name="_Toc267387871"/>
      <w:bookmarkStart w:id="29" w:name="_Toc7706439"/>
      <w:r w:rsidRPr="00280D3B">
        <w:t>4</w:t>
      </w:r>
      <w:r w:rsidR="008D2F11" w:rsidRPr="00280D3B">
        <w:t xml:space="preserve">.1 </w:t>
      </w:r>
      <w:r w:rsidR="002B6FEC" w:rsidRPr="00280D3B">
        <w:t>Istniejący stan środowiska oraz problemy jego ochrony istotne z punktu widzenia realizacji planu ze szczególnym uwzględnieniem obszarów podlegających ochronie na podstawie ustawy z</w:t>
      </w:r>
      <w:r w:rsidR="008D2F11" w:rsidRPr="00280D3B">
        <w:t> </w:t>
      </w:r>
      <w:r w:rsidR="002B6FEC" w:rsidRPr="00280D3B">
        <w:t>dnia 16 kwietnia 2004 o ochronie przyrody</w:t>
      </w:r>
      <w:bookmarkEnd w:id="28"/>
      <w:bookmarkEnd w:id="29"/>
    </w:p>
    <w:p w:rsidR="002B6FEC" w:rsidRPr="00280D3B" w:rsidRDefault="005D6663" w:rsidP="00B43996">
      <w:pPr>
        <w:pStyle w:val="Nagwek3"/>
      </w:pPr>
      <w:bookmarkStart w:id="30" w:name="_Toc267387872"/>
      <w:bookmarkStart w:id="31" w:name="_Toc7706440"/>
      <w:r w:rsidRPr="00280D3B">
        <w:t>4</w:t>
      </w:r>
      <w:r w:rsidR="008D2F11" w:rsidRPr="00280D3B">
        <w:t xml:space="preserve">.1.1 </w:t>
      </w:r>
      <w:r w:rsidR="007816F0" w:rsidRPr="00280D3B">
        <w:t>R</w:t>
      </w:r>
      <w:r w:rsidR="002B6FEC" w:rsidRPr="00280D3B">
        <w:t>zeźba teren</w:t>
      </w:r>
      <w:r w:rsidR="004F766A" w:rsidRPr="00280D3B">
        <w:t>ów</w:t>
      </w:r>
      <w:r w:rsidR="007816F0" w:rsidRPr="00280D3B">
        <w:t xml:space="preserve"> i budowa geologiczna</w:t>
      </w:r>
      <w:bookmarkEnd w:id="30"/>
      <w:bookmarkEnd w:id="31"/>
    </w:p>
    <w:p w:rsidR="00707199" w:rsidRDefault="00707199" w:rsidP="00707199">
      <w:bookmarkStart w:id="32" w:name="_Toc267387873"/>
      <w:r>
        <w:t>Według podziału fizyczno – geograficznego (J. Kondracki, 2009 r.) teren opracowania położony jest w podprowincji Pobrzeża Południowobałtyckie, makroregionie Pobrzeże Koszalińskie, mezoregionie Pradolina Redy-Łeby. Pradolina Łeby, w obrębie której zlokalizowany jest omawiany teren, jest rozległą formą dolinną o szerokości dochodzącej do 4 km. Jej dno położone jest na wysokości 15 – 40 m n.p.m. Wyróżniono w niej trzy poziomy terasowe. Są to terasy: zalewowa, nadzalewowa dolna oraz nadzalewowa górna. Pradolina graniczy od północy z Wysoczyzną Żarnowiecką oraz z Pojezierzem Kaszubskim od południa.</w:t>
      </w:r>
    </w:p>
    <w:p w:rsidR="00707199" w:rsidRPr="00707199" w:rsidRDefault="00707199" w:rsidP="00707199">
      <w:r>
        <w:t xml:space="preserve">Rzeźba pradoliny została ukształtowana podczas zaniku ostatniego ze zlodowaceń – zlodowacenia bałtyckiego. Zbudowana została z osadów plejstoceńskich, głównie piasków i żwirów, miejscami mułków, terasów kemowych. Według Mapy geologicznej, teren opracowania położony jest w obrębie holoceńskich utworów organicznych położonych bezpośrednio na piaskach, </w:t>
      </w:r>
      <w:r w:rsidRPr="00707199">
        <w:t>mułkach rzecznych.</w:t>
      </w:r>
    </w:p>
    <w:p w:rsidR="002B6FEC" w:rsidRPr="00707199" w:rsidRDefault="005D6663" w:rsidP="00B43996">
      <w:pPr>
        <w:pStyle w:val="Nagwek3"/>
      </w:pPr>
      <w:bookmarkStart w:id="33" w:name="_Toc7706441"/>
      <w:r w:rsidRPr="00707199">
        <w:t>4</w:t>
      </w:r>
      <w:r w:rsidR="00C37017" w:rsidRPr="00707199">
        <w:t>.1.2</w:t>
      </w:r>
      <w:r w:rsidR="002B6FEC" w:rsidRPr="00707199">
        <w:t xml:space="preserve"> Surowce naturalne</w:t>
      </w:r>
      <w:bookmarkEnd w:id="32"/>
      <w:bookmarkEnd w:id="33"/>
    </w:p>
    <w:p w:rsidR="008D2F11" w:rsidRPr="00707199" w:rsidRDefault="008D2F11" w:rsidP="008D2F11">
      <w:pPr>
        <w:pStyle w:val="Tekstpodstawowy"/>
        <w:spacing w:after="0"/>
        <w:rPr>
          <w:rFonts w:cs="Arial"/>
          <w:szCs w:val="22"/>
        </w:rPr>
      </w:pPr>
      <w:r w:rsidRPr="00707199">
        <w:rPr>
          <w:rFonts w:cs="Arial"/>
          <w:szCs w:val="22"/>
        </w:rPr>
        <w:t xml:space="preserve">Na terenie objętym </w:t>
      </w:r>
      <w:r w:rsidR="00707199" w:rsidRPr="00707199">
        <w:rPr>
          <w:rFonts w:cs="Arial"/>
          <w:szCs w:val="22"/>
        </w:rPr>
        <w:t>zmianą planu</w:t>
      </w:r>
      <w:r w:rsidRPr="00707199">
        <w:rPr>
          <w:rFonts w:cs="Arial"/>
          <w:szCs w:val="22"/>
        </w:rPr>
        <w:t xml:space="preserve"> nie występują udokumentowane złoża kopalin oraz tereny i obszary górnicze.</w:t>
      </w:r>
    </w:p>
    <w:p w:rsidR="002B6FEC" w:rsidRPr="00707199" w:rsidRDefault="005D6663" w:rsidP="00B43996">
      <w:pPr>
        <w:pStyle w:val="Nagwek3"/>
      </w:pPr>
      <w:bookmarkStart w:id="34" w:name="_Toc267387875"/>
      <w:bookmarkStart w:id="35" w:name="_Toc7706442"/>
      <w:r w:rsidRPr="00707199">
        <w:t>4</w:t>
      </w:r>
      <w:r w:rsidR="00C37017" w:rsidRPr="00707199">
        <w:t>.1.</w:t>
      </w:r>
      <w:r w:rsidR="008D2F11" w:rsidRPr="00707199">
        <w:t>3</w:t>
      </w:r>
      <w:r w:rsidR="002B6FEC" w:rsidRPr="00707199">
        <w:t xml:space="preserve"> Warunki glebowe</w:t>
      </w:r>
      <w:bookmarkEnd w:id="34"/>
      <w:bookmarkEnd w:id="35"/>
    </w:p>
    <w:p w:rsidR="00707199" w:rsidRDefault="00707199" w:rsidP="00707199">
      <w:r>
        <w:t>Na terenie opracowania występują gleby pochodzenia organicznego. Część gleb została bezpowrotnie przekształcona pod wpływem wkraczającego zagospodarowania. Wprowadzania zabudowy oraz terenów drogowych powoduje degradację gruntów organicznych, głównie przez ich usunięcie lub przemieszanie z gruntami mineralnymi potrzebnymi do budowy.</w:t>
      </w:r>
    </w:p>
    <w:p w:rsidR="00707199" w:rsidRPr="00707199" w:rsidRDefault="00707199" w:rsidP="00707199">
      <w:bookmarkStart w:id="36" w:name="_Toc267387876"/>
      <w:r>
        <w:t xml:space="preserve">Według </w:t>
      </w:r>
      <w:r w:rsidRPr="00707199">
        <w:t>Map glebowo-rolniczych, na terenach w zachodniej części Lęborka występują grunty organiczne, które, w ramach miasta, zostają powoli wypierane.</w:t>
      </w:r>
    </w:p>
    <w:p w:rsidR="00707199" w:rsidRPr="00707199" w:rsidRDefault="00707199" w:rsidP="00707199">
      <w:r w:rsidRPr="00707199">
        <w:t>Na terenie opracowania grunty organiczne mogą występować w zachodniej i wschodniej części. Część centralna jest już całkowicie zabudowana.</w:t>
      </w:r>
    </w:p>
    <w:p w:rsidR="008D2F11" w:rsidRPr="00707199" w:rsidRDefault="005D6663" w:rsidP="00B43996">
      <w:pPr>
        <w:pStyle w:val="Nagwek3"/>
      </w:pPr>
      <w:bookmarkStart w:id="37" w:name="_Toc7706443"/>
      <w:r w:rsidRPr="00707199">
        <w:t>4</w:t>
      </w:r>
      <w:r w:rsidR="004B5AA6" w:rsidRPr="00707199">
        <w:t>.1.</w:t>
      </w:r>
      <w:r w:rsidR="008D2F11" w:rsidRPr="00707199">
        <w:t>4</w:t>
      </w:r>
      <w:r w:rsidR="002B6FEC" w:rsidRPr="00707199">
        <w:t xml:space="preserve"> </w:t>
      </w:r>
      <w:r w:rsidR="008D2F11" w:rsidRPr="00707199">
        <w:t>Wody powierzchniowe</w:t>
      </w:r>
      <w:bookmarkEnd w:id="37"/>
    </w:p>
    <w:p w:rsidR="00707199" w:rsidRDefault="00707199" w:rsidP="00707199">
      <w:r w:rsidRPr="00707199">
        <w:t>Przez teren opracowania przepływa rów melioracyjny R-2. Jest to jedno z kilku urządzeń melioracyjnych, które odwadniają dolinę</w:t>
      </w:r>
      <w:r>
        <w:t xml:space="preserve"> rzeki Łeby. W sąsiedztwie opracowania, za wschodnia granicą przepływa Kanał Harcerzy.</w:t>
      </w:r>
    </w:p>
    <w:p w:rsidR="00707199" w:rsidRPr="00707199" w:rsidRDefault="00707199" w:rsidP="00707199">
      <w:r w:rsidRPr="00F33D2A">
        <w:t xml:space="preserve">Teren położony jest w granicach jednolitej części wód powierzchniowych (JCWP) PLRW20001947639 Łeba od Dębnicy do Pogorzelicy. Aktualny stan lub potencjał JCWP jest dobry, ocena ryzyka nieosiągnięcia celów środowiskowych jest </w:t>
      </w:r>
      <w:r w:rsidRPr="00707199">
        <w:t>zagrożona. Celem środowiskowym jest osiągnięcie dobrego stanu ekologicznego oraz umożliwienie migracji organizmów wodnych na odcinku cieku istotnego – Łeba od Pogorzelicy do Węgorza.</w:t>
      </w:r>
    </w:p>
    <w:p w:rsidR="008D2F11" w:rsidRPr="00707199" w:rsidRDefault="005D6663" w:rsidP="00B43996">
      <w:pPr>
        <w:pStyle w:val="Nagwek3"/>
      </w:pPr>
      <w:bookmarkStart w:id="38" w:name="_Toc7706444"/>
      <w:r w:rsidRPr="00707199">
        <w:t>4</w:t>
      </w:r>
      <w:r w:rsidR="008D2F11" w:rsidRPr="00707199">
        <w:t>.1.5 Wody podziemne</w:t>
      </w:r>
      <w:bookmarkEnd w:id="38"/>
    </w:p>
    <w:p w:rsidR="008D2F11" w:rsidRPr="00707199" w:rsidRDefault="008D2F11" w:rsidP="008D2F11">
      <w:pPr>
        <w:rPr>
          <w:u w:val="single"/>
        </w:rPr>
      </w:pPr>
      <w:r w:rsidRPr="00707199">
        <w:rPr>
          <w:u w:val="single"/>
        </w:rPr>
        <w:t>Jednolite Części Wód Podziemnych</w:t>
      </w:r>
    </w:p>
    <w:p w:rsidR="00707199" w:rsidRPr="00707199" w:rsidRDefault="00707199" w:rsidP="00707199">
      <w:r w:rsidRPr="00707199">
        <w:t>Teren opracowania położony</w:t>
      </w:r>
      <w:r>
        <w:t xml:space="preserve"> jest w zasięgu jednolitej części wód podziemnych nr 11. Głębokość, do której stwierdzono występowanie wód słodkich wynosi ok. 300 m. W obszarze JCWPd nr 11 w utworach czwartorzędowych występuje do trzech poziomów wodonośnych tworzących spójny system wód podziemnych. Wg Opisu warunków hydrogeologicznych i środowiskowych, poziom gruntowy tworzą osady piaszczysto-żwirowe. Miąższości osadów wahają się w granicach 1 m, najczęściej jednak nie przekraczają 15 m. Zwierciadło wody ma charakter swobodny i tylko lokalnie jest nieznacznie napięte. Zasilanie poziomu gruntowego następuje przez bezpośrednią </w:t>
      </w:r>
      <w:r w:rsidRPr="00707199">
        <w:t>infiltrację opadów atmosferycznych. Brak naturalnej izolacji od powierzchni powoduje, że poziom ten jest podatny na przenikanie zanieczyszczeń.</w:t>
      </w:r>
    </w:p>
    <w:p w:rsidR="00707199" w:rsidRPr="00707199" w:rsidRDefault="00707199" w:rsidP="00707199">
      <w:r w:rsidRPr="00707199">
        <w:t>Zwierciadło pierwszego poziomu wód gruntowych zalega tutaj na głębokości powyżej 1 m p.p.t.</w:t>
      </w:r>
    </w:p>
    <w:p w:rsidR="008D2F11" w:rsidRPr="00707199" w:rsidRDefault="008D2F11" w:rsidP="008D2F11">
      <w:pPr>
        <w:rPr>
          <w:u w:val="single"/>
        </w:rPr>
      </w:pPr>
      <w:r w:rsidRPr="00707199">
        <w:rPr>
          <w:u w:val="single"/>
        </w:rPr>
        <w:t>Główne Zbiorniki Wód Podziemnych</w:t>
      </w:r>
    </w:p>
    <w:p w:rsidR="00707199" w:rsidRPr="00707199" w:rsidRDefault="00707199" w:rsidP="00707199">
      <w:r w:rsidRPr="00707199">
        <w:t xml:space="preserve">Omawiany obszar położony jest na obszarze głównego zbiornika wód podziemnych (GZWP) – 107 „Pradolina rzeki Łeby” zasilanego przez wody podziemne spływające z przylegających obszarów wysoczyznowych </w:t>
      </w:r>
      <w:r w:rsidRPr="00707199">
        <w:lastRenderedPageBreak/>
        <w:t>(Pobrzeża Kaszubskiego i Pojezierza Kaszubskiego). Pradolinny typ zbiornika stanowi jeden z najzasobniejszych zbiorników czwartorzędowych o zasobach wynoszących 125 tys. m3/dobę.</w:t>
      </w:r>
    </w:p>
    <w:p w:rsidR="008D2F11" w:rsidRPr="00707199" w:rsidRDefault="008D2F11" w:rsidP="008D2F11">
      <w:pPr>
        <w:rPr>
          <w:u w:val="single"/>
        </w:rPr>
      </w:pPr>
      <w:r w:rsidRPr="00707199">
        <w:rPr>
          <w:u w:val="single"/>
        </w:rPr>
        <w:t>Ujęcia wód</w:t>
      </w:r>
    </w:p>
    <w:p w:rsidR="008D2F11" w:rsidRPr="00707199" w:rsidRDefault="008D2F11" w:rsidP="008D2F11">
      <w:r w:rsidRPr="00707199">
        <w:t>Na terenach opracowania nie występują ujęcia wód.</w:t>
      </w:r>
    </w:p>
    <w:p w:rsidR="002B6FEC" w:rsidRPr="00707199" w:rsidRDefault="005D6663" w:rsidP="00B43996">
      <w:pPr>
        <w:pStyle w:val="Nagwek3"/>
      </w:pPr>
      <w:bookmarkStart w:id="39" w:name="_Toc7706445"/>
      <w:r w:rsidRPr="00707199">
        <w:t>4</w:t>
      </w:r>
      <w:r w:rsidR="008D2F11" w:rsidRPr="00707199">
        <w:t xml:space="preserve">.1.6 </w:t>
      </w:r>
      <w:r w:rsidR="002B6FEC" w:rsidRPr="00707199">
        <w:t>Warunki klimatyczne</w:t>
      </w:r>
      <w:bookmarkEnd w:id="36"/>
      <w:bookmarkEnd w:id="39"/>
    </w:p>
    <w:p w:rsidR="00707199" w:rsidRPr="00707199" w:rsidRDefault="00707199" w:rsidP="00707199">
      <w:r w:rsidRPr="00707199">
        <w:t>Według podziału klimatycznego Polski (Okołowicz, Martyn 1997) omawiany teren położony jest w Pomorskim Regionie Klimatycznym. Cechami charakterystycznymi są tu silny wpływ Morza Bałtyckiego oraz przewaga stanów pogody związanych z wpływem mas powietrza znad Atlantyku. Średnia roczna temperatura wynosi ok. 7,4º C, najcieplejszym miesiącem jest lipiec ze średnią 17,0º C, najchłodniejszy luty ze średnią – 2,2º C, średnia roczna suma opadów wynosi 674 mm. Częstotliwość występowania wiatrów wykazuję przewagę wiatrów z kierunku zachodniego (23%) o raz południowo – zachodniego (17,6 %).</w:t>
      </w:r>
    </w:p>
    <w:p w:rsidR="008D2F11" w:rsidRPr="00707199" w:rsidRDefault="005D6663" w:rsidP="00B43996">
      <w:pPr>
        <w:pStyle w:val="Nagwek3"/>
      </w:pPr>
      <w:bookmarkStart w:id="40" w:name="_Toc7706446"/>
      <w:r w:rsidRPr="00707199">
        <w:t>4</w:t>
      </w:r>
      <w:r w:rsidR="008D2F11" w:rsidRPr="00707199">
        <w:t>.1.7 Struktura biotyczna</w:t>
      </w:r>
      <w:bookmarkEnd w:id="40"/>
    </w:p>
    <w:p w:rsidR="00707199" w:rsidRPr="00707199" w:rsidRDefault="00707199" w:rsidP="00707199">
      <w:pPr>
        <w:rPr>
          <w:u w:val="single"/>
        </w:rPr>
      </w:pPr>
      <w:bookmarkStart w:id="41" w:name="_Toc267387878"/>
      <w:r w:rsidRPr="00707199">
        <w:rPr>
          <w:u w:val="single"/>
        </w:rPr>
        <w:t>Potencjalną roślinność na terenie opracowania prawdopodobnie tworzyłby zespół:</w:t>
      </w:r>
    </w:p>
    <w:p w:rsidR="00707199" w:rsidRDefault="00707199" w:rsidP="000A285E">
      <w:pPr>
        <w:pStyle w:val="Akapitzlist"/>
        <w:numPr>
          <w:ilvl w:val="0"/>
          <w:numId w:val="31"/>
        </w:numPr>
      </w:pPr>
      <w:r w:rsidRPr="00707199">
        <w:t>Fraxino-Alnetum _ łęg jesionowo olszowy, występuje na siedliskach wilgotnych: wzdłuż rzek, cieków czy na obszarach źródliskowych. Znaczącym czynnikiem jest powolnych, poziomy ruch wód gruntowych. Tereny mogą być sporadycznie zalewane. Gatunkami dominującymi jest olsza czarna oraz jesion, w podszycie występuje</w:t>
      </w:r>
      <w:r w:rsidRPr="00E24BCD">
        <w:t xml:space="preserve"> czeremcha, leszczyna czy porzeczka</w:t>
      </w:r>
    </w:p>
    <w:p w:rsidR="00707199" w:rsidRPr="00E24BCD" w:rsidRDefault="00707199" w:rsidP="00707199">
      <w:pPr>
        <w:rPr>
          <w:u w:val="single"/>
        </w:rPr>
      </w:pPr>
      <w:r w:rsidRPr="00E24BCD">
        <w:rPr>
          <w:u w:val="single"/>
        </w:rPr>
        <w:t>Roślinność rzeczywista</w:t>
      </w:r>
    </w:p>
    <w:p w:rsidR="00707199" w:rsidRDefault="00707199" w:rsidP="000A285E">
      <w:pPr>
        <w:pStyle w:val="Akapitzlist"/>
        <w:numPr>
          <w:ilvl w:val="0"/>
          <w:numId w:val="31"/>
        </w:numPr>
      </w:pPr>
      <w:r>
        <w:t>W centralnej części znajdują się tereny zainwestowane i użytkowane. Są to działki z zabudową mieszkaniową jednorodzinną i z ogrodami przydomowymi. W części wschodniej i zachodniej zlokalizowane są działki, w obrębie których nie podjęto jeszcze żadnych działań. Są to tereny porośnięte murawą traw. Brak jest sukcesji roślinnej w postaci drzew czy krzewów.</w:t>
      </w:r>
    </w:p>
    <w:p w:rsidR="00707199" w:rsidRPr="00B86FB1" w:rsidRDefault="00707199" w:rsidP="00707199">
      <w:pPr>
        <w:rPr>
          <w:u w:val="single"/>
        </w:rPr>
      </w:pPr>
      <w:r w:rsidRPr="00B86FB1">
        <w:rPr>
          <w:u w:val="single"/>
        </w:rPr>
        <w:t>Fauna</w:t>
      </w:r>
    </w:p>
    <w:p w:rsidR="00707199" w:rsidRPr="00707199" w:rsidRDefault="00707199" w:rsidP="00707199">
      <w:r>
        <w:t xml:space="preserve">Brak jest dokładnych danych dotyczących fauny zasiedlającej obszar opracowania. Wg Studium uwarunkowań i kierunków zagospodarowania przestrzennego miasta Lębork na łąkach i polach, które znajdują się w sąsiedztwie, mogą wystąpić następujące gatunki ptaków: skowronek, świergotek łąkowy, pokląskwy, potrzeszcze, trznadle, mazurki, czajki, </w:t>
      </w:r>
      <w:r w:rsidRPr="00707199">
        <w:t>kszyki. Możliwe jest również występowanie małych i drobnych ssaków, jak jeże, wiewiórki czy myszy.</w:t>
      </w:r>
    </w:p>
    <w:p w:rsidR="002B6FEC" w:rsidRPr="009B3070" w:rsidRDefault="005D6663" w:rsidP="00FE7432">
      <w:pPr>
        <w:pStyle w:val="Nagwek2"/>
      </w:pPr>
      <w:bookmarkStart w:id="42" w:name="_Toc7706447"/>
      <w:r w:rsidRPr="009B3070">
        <w:t>4</w:t>
      </w:r>
      <w:r w:rsidR="00FE7432" w:rsidRPr="009B3070">
        <w:t xml:space="preserve">.2 </w:t>
      </w:r>
      <w:r w:rsidR="00BC1301" w:rsidRPr="009B3070">
        <w:t>D</w:t>
      </w:r>
      <w:r w:rsidR="00C063E7" w:rsidRPr="009B3070">
        <w:t>iagnoza stanu środowiska</w:t>
      </w:r>
      <w:bookmarkEnd w:id="41"/>
      <w:bookmarkEnd w:id="42"/>
    </w:p>
    <w:p w:rsidR="004B5AA6" w:rsidRPr="003E7EA3" w:rsidRDefault="004B5AA6" w:rsidP="00293C3D">
      <w:r w:rsidRPr="009B3070">
        <w:t>Aktualny stan środowiska obszaru opracowania wynika z naturalnych uwarunkowań takich jak odporność elementów środowiska i przebieg procesów w nim zachodzących oraz z charakteru, długotrwałości i natężenia</w:t>
      </w:r>
      <w:r w:rsidRPr="00707199">
        <w:t xml:space="preserve"> oddziaływań antropogenicznych. Ogólnie stan przekształceń środowiska jest umiarkowany. Wyróżnia się kilka czynników wpływających na aktualn</w:t>
      </w:r>
      <w:r w:rsidRPr="003E7EA3">
        <w:t>y stan środowiska omawian</w:t>
      </w:r>
      <w:r w:rsidR="004F766A" w:rsidRPr="003E7EA3">
        <w:t>ych</w:t>
      </w:r>
      <w:r w:rsidRPr="003E7EA3">
        <w:t xml:space="preserve"> teren</w:t>
      </w:r>
      <w:r w:rsidR="004F766A" w:rsidRPr="003E7EA3">
        <w:t>ów</w:t>
      </w:r>
      <w:r w:rsidRPr="003E7EA3">
        <w:t>. Zostały one omówione poniżej w</w:t>
      </w:r>
      <w:r w:rsidR="00FE7432" w:rsidRPr="003E7EA3">
        <w:t> </w:t>
      </w:r>
      <w:r w:rsidRPr="003E7EA3">
        <w:t>odniesieniu do podstawowych komponentów abiotycznych środowiska.</w:t>
      </w:r>
    </w:p>
    <w:p w:rsidR="00265EFF" w:rsidRPr="003E7EA3" w:rsidRDefault="00265EFF" w:rsidP="00293C3D">
      <w:bookmarkStart w:id="43" w:name="_Toc191453153"/>
    </w:p>
    <w:p w:rsidR="003457AA" w:rsidRPr="003E7EA3" w:rsidRDefault="003457AA" w:rsidP="00293C3D">
      <w:pPr>
        <w:rPr>
          <w:u w:val="single"/>
        </w:rPr>
      </w:pPr>
      <w:r w:rsidRPr="003E7EA3">
        <w:rPr>
          <w:u w:val="single"/>
        </w:rPr>
        <w:t xml:space="preserve">Jakość powietrza </w:t>
      </w:r>
      <w:r w:rsidR="003D2BE3" w:rsidRPr="003E7EA3">
        <w:rPr>
          <w:u w:val="single"/>
        </w:rPr>
        <w:t>atmosferycznego</w:t>
      </w:r>
      <w:bookmarkEnd w:id="43"/>
    </w:p>
    <w:p w:rsidR="00FE7432" w:rsidRPr="00456B68" w:rsidRDefault="00FE7432" w:rsidP="00FE7432">
      <w:pPr>
        <w:rPr>
          <w:rFonts w:cs="Arial"/>
          <w:szCs w:val="22"/>
          <w:lang w:eastAsia="ar-SA"/>
        </w:rPr>
      </w:pPr>
      <w:r w:rsidRPr="003E7EA3">
        <w:t xml:space="preserve">Na terenach objętych </w:t>
      </w:r>
      <w:r w:rsidR="003E7EA3" w:rsidRPr="003E7EA3">
        <w:t>zmianą miejscowego planu</w:t>
      </w:r>
      <w:r w:rsidRPr="003E7EA3">
        <w:t xml:space="preserve"> nie występują znaczące źródła zanieczyszczeń powietrza. W</w:t>
      </w:r>
      <w:r w:rsidR="003E7EA3" w:rsidRPr="003E7EA3">
        <w:t> </w:t>
      </w:r>
      <w:r w:rsidRPr="003E7EA3">
        <w:t>sąsiedztwie występują liniowe źródła o znikomym oddziaływaniu w</w:t>
      </w:r>
      <w:r w:rsidRPr="003E7EA3">
        <w:rPr>
          <w:rFonts w:cs="Arial"/>
          <w:szCs w:val="22"/>
          <w:lang w:eastAsia="ar-SA"/>
        </w:rPr>
        <w:t xml:space="preserve"> postaci dróg dojazdowych oraz </w:t>
      </w:r>
      <w:r w:rsidR="003E7EA3" w:rsidRPr="003E7EA3">
        <w:rPr>
          <w:rFonts w:cs="Arial"/>
          <w:szCs w:val="22"/>
          <w:lang w:eastAsia="ar-SA"/>
        </w:rPr>
        <w:t>stosunkowo zwartej</w:t>
      </w:r>
      <w:r w:rsidRPr="003E7EA3">
        <w:rPr>
          <w:rFonts w:cs="Arial"/>
          <w:szCs w:val="22"/>
          <w:lang w:eastAsia="ar-SA"/>
        </w:rPr>
        <w:t xml:space="preserve"> zabudowy mieszkaniowej jednorodzinnej. Głównymi zanieczyszczeniami </w:t>
      </w:r>
      <w:r w:rsidRPr="00456B68">
        <w:rPr>
          <w:rFonts w:cs="Arial"/>
          <w:szCs w:val="22"/>
          <w:lang w:eastAsia="ar-SA"/>
        </w:rPr>
        <w:t>komunikacyjnymi są tlenki węgla i tlenki azotu.</w:t>
      </w:r>
    </w:p>
    <w:p w:rsidR="00FE7432" w:rsidRPr="009B3070" w:rsidRDefault="00FE7432" w:rsidP="00FE7432">
      <w:pPr>
        <w:rPr>
          <w:rFonts w:cs="Arial"/>
          <w:szCs w:val="22"/>
          <w:lang w:eastAsia="ar-SA"/>
        </w:rPr>
      </w:pPr>
      <w:r w:rsidRPr="00456B68">
        <w:rPr>
          <w:rFonts w:cs="Arial"/>
          <w:szCs w:val="22"/>
          <w:lang w:eastAsia="ar-SA"/>
        </w:rPr>
        <w:t xml:space="preserve">Punktowymi źródłami zanieczyszczeń powietrza są przede </w:t>
      </w:r>
      <w:r w:rsidRPr="009B3070">
        <w:rPr>
          <w:rFonts w:cs="Arial"/>
          <w:szCs w:val="22"/>
          <w:lang w:eastAsia="ar-SA"/>
        </w:rPr>
        <w:t xml:space="preserve">wszystkim zanieczyszczenia pochodzące ze źródeł emisji niskiej </w:t>
      </w:r>
      <w:r w:rsidR="00456B68" w:rsidRPr="009B3070">
        <w:rPr>
          <w:rFonts w:cs="Arial"/>
          <w:szCs w:val="22"/>
          <w:lang w:eastAsia="ar-SA"/>
        </w:rPr>
        <w:t xml:space="preserve">(zabudowa mieszkaniowa jednorodzinna) </w:t>
      </w:r>
      <w:r w:rsidRPr="009B3070">
        <w:rPr>
          <w:rFonts w:cs="Arial"/>
          <w:szCs w:val="22"/>
          <w:lang w:eastAsia="ar-SA"/>
        </w:rPr>
        <w:t>wynikającej z produkcji ciepła dla potrzeb ogrzewania i</w:t>
      </w:r>
      <w:r w:rsidR="00456B68" w:rsidRPr="009B3070">
        <w:rPr>
          <w:rFonts w:cs="Arial"/>
          <w:szCs w:val="22"/>
          <w:lang w:eastAsia="ar-SA"/>
        </w:rPr>
        <w:t> </w:t>
      </w:r>
      <w:r w:rsidRPr="009B3070">
        <w:rPr>
          <w:rFonts w:cs="Arial"/>
          <w:szCs w:val="22"/>
          <w:lang w:eastAsia="ar-SA"/>
        </w:rPr>
        <w:t>ciepłej wody użytkowej.</w:t>
      </w:r>
      <w:r w:rsidR="009B3070" w:rsidRPr="009B3070">
        <w:rPr>
          <w:rFonts w:cs="Arial"/>
          <w:szCs w:val="22"/>
          <w:lang w:eastAsia="ar-SA"/>
        </w:rPr>
        <w:t xml:space="preserve"> </w:t>
      </w:r>
      <w:r w:rsidRPr="009B3070">
        <w:rPr>
          <w:rFonts w:cs="Arial"/>
          <w:szCs w:val="22"/>
          <w:lang w:eastAsia="ar-SA"/>
        </w:rPr>
        <w:t xml:space="preserve">W sąsiedztwie </w:t>
      </w:r>
      <w:r w:rsidR="009B3070" w:rsidRPr="009B3070">
        <w:rPr>
          <w:rFonts w:cs="Arial"/>
          <w:szCs w:val="22"/>
          <w:lang w:eastAsia="ar-SA"/>
        </w:rPr>
        <w:t xml:space="preserve">również zlokalizowana jest taka </w:t>
      </w:r>
      <w:r w:rsidRPr="009B3070">
        <w:rPr>
          <w:rFonts w:cs="Arial"/>
          <w:szCs w:val="22"/>
          <w:lang w:eastAsia="ar-SA"/>
        </w:rPr>
        <w:t xml:space="preserve">zabudowa, </w:t>
      </w:r>
      <w:r w:rsidR="009B3070" w:rsidRPr="009B3070">
        <w:rPr>
          <w:rFonts w:cs="Arial"/>
          <w:szCs w:val="22"/>
          <w:lang w:eastAsia="ar-SA"/>
        </w:rPr>
        <w:t>dlatego też</w:t>
      </w:r>
      <w:r w:rsidRPr="009B3070">
        <w:rPr>
          <w:rFonts w:cs="Arial"/>
          <w:szCs w:val="22"/>
          <w:lang w:eastAsia="ar-SA"/>
        </w:rPr>
        <w:t xml:space="preserve"> może występować emisja pyłów i</w:t>
      </w:r>
      <w:r w:rsidR="009B3070" w:rsidRPr="009B3070">
        <w:rPr>
          <w:rFonts w:cs="Arial"/>
          <w:szCs w:val="22"/>
          <w:lang w:eastAsia="ar-SA"/>
        </w:rPr>
        <w:t> </w:t>
      </w:r>
      <w:r w:rsidRPr="009B3070">
        <w:rPr>
          <w:rFonts w:cs="Arial"/>
          <w:szCs w:val="22"/>
          <w:lang w:eastAsia="ar-SA"/>
        </w:rPr>
        <w:t>szkodliwych gazów pochodząca z domowych pieców grzewczych. Nasilona emisja gazów będzie miała miejsce zwłaszcza w okresie jesienno-zimowym (grzewczym).</w:t>
      </w:r>
    </w:p>
    <w:p w:rsidR="00FE7432" w:rsidRPr="009B3070" w:rsidRDefault="00FE7432" w:rsidP="00FE7432">
      <w:pPr>
        <w:suppressAutoHyphens/>
        <w:spacing w:line="276" w:lineRule="auto"/>
        <w:rPr>
          <w:rFonts w:cs="Arial"/>
          <w:szCs w:val="22"/>
          <w:u w:val="single"/>
          <w:lang w:eastAsia="ar-SA"/>
        </w:rPr>
      </w:pPr>
      <w:r w:rsidRPr="009B3070">
        <w:rPr>
          <w:rFonts w:cs="Arial"/>
          <w:szCs w:val="22"/>
          <w:u w:val="single"/>
          <w:lang w:eastAsia="ar-SA"/>
        </w:rPr>
        <w:t>Pomiary zanieczyszczeń powietrza na terenie opracowania</w:t>
      </w:r>
    </w:p>
    <w:p w:rsidR="004937D2" w:rsidRDefault="004937D2" w:rsidP="004937D2">
      <w:r w:rsidRPr="009B3070">
        <w:t>Dopuszczalne stężenia zanieczyszczeń atmosferycznych reguluje rozporządzenie Ministra Środowiska</w:t>
      </w:r>
      <w:r>
        <w:t xml:space="preserve"> z dnia 24 sierpnia 2012 r. w sprawie poziomów niektórych substancji w powietrzu (Dz. U. z 2012, poz. 1031). Obszar opracowania, należy do strefy pomorskiej. Punkt pomiarowy znajduje się poza terenem opracowania przy ul. Malczewskiego, gdzie prowadzone są pomiary automatyczne, manualne i pasywne.</w:t>
      </w:r>
    </w:p>
    <w:p w:rsidR="004937D2" w:rsidRPr="004937D2" w:rsidRDefault="004937D2" w:rsidP="004937D2">
      <w:r>
        <w:lastRenderedPageBreak/>
        <w:t xml:space="preserve">Klasyfikację strefy, z uwzględnieniem </w:t>
      </w:r>
      <w:r w:rsidRPr="004937D2">
        <w:t>kryteriów określonych w celu ochrony zdrowia ludzi oraz roślin, przedstawiono poniżej:</w:t>
      </w:r>
    </w:p>
    <w:p w:rsidR="004840E9" w:rsidRPr="004937D2" w:rsidRDefault="004840E9">
      <w:pPr>
        <w:jc w:val="left"/>
        <w:rPr>
          <w:rFonts w:cs="Arial"/>
          <w:szCs w:val="20"/>
          <w:lang w:eastAsia="ar-SA"/>
        </w:rPr>
      </w:pPr>
    </w:p>
    <w:p w:rsidR="00FE7432" w:rsidRPr="004937D2" w:rsidRDefault="00FE7432" w:rsidP="00FE7432">
      <w:pPr>
        <w:suppressAutoHyphens/>
        <w:autoSpaceDE w:val="0"/>
        <w:autoSpaceDN w:val="0"/>
        <w:adjustRightInd w:val="0"/>
        <w:rPr>
          <w:rFonts w:cs="Arial"/>
          <w:szCs w:val="20"/>
          <w:lang w:eastAsia="ar-SA"/>
        </w:rPr>
      </w:pPr>
      <w:r w:rsidRPr="004937D2">
        <w:rPr>
          <w:rFonts w:cs="Arial"/>
          <w:szCs w:val="20"/>
          <w:lang w:eastAsia="ar-SA"/>
        </w:rPr>
        <w:t>Tab. Klasyfikacja stref województwa pomorskiego ze względu na poszczególne zanieczyszczenia pod kątem ochrony zdrowia.</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641"/>
        <w:gridCol w:w="651"/>
        <w:gridCol w:w="720"/>
        <w:gridCol w:w="838"/>
        <w:gridCol w:w="537"/>
        <w:gridCol w:w="720"/>
        <w:gridCol w:w="587"/>
        <w:gridCol w:w="527"/>
        <w:gridCol w:w="540"/>
        <w:gridCol w:w="487"/>
        <w:gridCol w:w="720"/>
        <w:gridCol w:w="719"/>
      </w:tblGrid>
      <w:tr w:rsidR="00FE7432" w:rsidRPr="004937D2" w:rsidTr="004F68B8">
        <w:trPr>
          <w:jc w:val="center"/>
        </w:trPr>
        <w:tc>
          <w:tcPr>
            <w:tcW w:w="1548" w:type="dxa"/>
            <w:vAlign w:val="center"/>
          </w:tcPr>
          <w:p w:rsidR="00FE7432" w:rsidRPr="004937D2" w:rsidRDefault="00FE7432" w:rsidP="004F68B8">
            <w:pPr>
              <w:autoSpaceDE w:val="0"/>
              <w:autoSpaceDN w:val="0"/>
              <w:adjustRightInd w:val="0"/>
              <w:spacing w:line="276" w:lineRule="auto"/>
              <w:jc w:val="center"/>
              <w:rPr>
                <w:rFonts w:cs="Arial"/>
                <w:b/>
                <w:sz w:val="18"/>
                <w:szCs w:val="18"/>
              </w:rPr>
            </w:pPr>
            <w:r w:rsidRPr="004937D2">
              <w:rPr>
                <w:rFonts w:cs="Arial"/>
                <w:b/>
                <w:sz w:val="18"/>
                <w:szCs w:val="18"/>
              </w:rPr>
              <w:t>Nazwa strefy</w:t>
            </w:r>
          </w:p>
        </w:tc>
        <w:tc>
          <w:tcPr>
            <w:tcW w:w="7687" w:type="dxa"/>
            <w:gridSpan w:val="12"/>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b/>
                <w:sz w:val="18"/>
                <w:szCs w:val="18"/>
              </w:rPr>
              <w:t>Klasy dla poszczególnych zanieczyszczeń w obszarze strefy</w:t>
            </w:r>
          </w:p>
        </w:tc>
      </w:tr>
      <w:tr w:rsidR="00FE7432" w:rsidRPr="004937D2" w:rsidTr="004F68B8">
        <w:trPr>
          <w:jc w:val="center"/>
        </w:trPr>
        <w:tc>
          <w:tcPr>
            <w:tcW w:w="1548" w:type="dxa"/>
            <w:vMerge w:val="restart"/>
            <w:vAlign w:val="center"/>
          </w:tcPr>
          <w:p w:rsidR="00FE7432" w:rsidRPr="004937D2" w:rsidRDefault="00FE7432" w:rsidP="004F68B8">
            <w:pPr>
              <w:autoSpaceDE w:val="0"/>
              <w:autoSpaceDN w:val="0"/>
              <w:adjustRightInd w:val="0"/>
              <w:spacing w:line="276" w:lineRule="auto"/>
              <w:jc w:val="center"/>
              <w:rPr>
                <w:rFonts w:cs="Arial"/>
                <w:b/>
                <w:sz w:val="18"/>
                <w:szCs w:val="18"/>
              </w:rPr>
            </w:pPr>
            <w:r w:rsidRPr="004937D2">
              <w:rPr>
                <w:rFonts w:cs="Arial"/>
                <w:b/>
                <w:sz w:val="18"/>
                <w:szCs w:val="18"/>
              </w:rPr>
              <w:t>pomorska</w:t>
            </w:r>
          </w:p>
        </w:tc>
        <w:tc>
          <w:tcPr>
            <w:tcW w:w="641"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SO</w:t>
            </w:r>
            <w:r w:rsidRPr="004937D2">
              <w:rPr>
                <w:rFonts w:cs="Arial"/>
                <w:sz w:val="18"/>
                <w:szCs w:val="18"/>
                <w:vertAlign w:val="subscript"/>
              </w:rPr>
              <w:t>2</w:t>
            </w:r>
          </w:p>
        </w:tc>
        <w:tc>
          <w:tcPr>
            <w:tcW w:w="651"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NO</w:t>
            </w:r>
            <w:r w:rsidRPr="004937D2">
              <w:rPr>
                <w:rFonts w:cs="Arial"/>
                <w:sz w:val="18"/>
                <w:szCs w:val="18"/>
                <w:vertAlign w:val="subscript"/>
              </w:rPr>
              <w:t>2</w:t>
            </w:r>
          </w:p>
        </w:tc>
        <w:tc>
          <w:tcPr>
            <w:tcW w:w="72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PM10</w:t>
            </w:r>
          </w:p>
        </w:tc>
        <w:tc>
          <w:tcPr>
            <w:tcW w:w="838" w:type="dxa"/>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PM2,5</w:t>
            </w:r>
          </w:p>
        </w:tc>
        <w:tc>
          <w:tcPr>
            <w:tcW w:w="53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Pb</w:t>
            </w:r>
          </w:p>
        </w:tc>
        <w:tc>
          <w:tcPr>
            <w:tcW w:w="72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C</w:t>
            </w:r>
            <w:r w:rsidRPr="004937D2">
              <w:rPr>
                <w:rFonts w:cs="Arial"/>
                <w:sz w:val="18"/>
                <w:szCs w:val="18"/>
                <w:vertAlign w:val="subscript"/>
              </w:rPr>
              <w:t>6</w:t>
            </w:r>
            <w:r w:rsidRPr="004937D2">
              <w:rPr>
                <w:rFonts w:cs="Arial"/>
                <w:sz w:val="18"/>
                <w:szCs w:val="18"/>
              </w:rPr>
              <w:t>H</w:t>
            </w:r>
            <w:r w:rsidRPr="004937D2">
              <w:rPr>
                <w:rFonts w:cs="Arial"/>
                <w:sz w:val="18"/>
                <w:szCs w:val="18"/>
                <w:vertAlign w:val="subscript"/>
              </w:rPr>
              <w:t>6</w:t>
            </w:r>
          </w:p>
        </w:tc>
        <w:tc>
          <w:tcPr>
            <w:tcW w:w="58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CO</w:t>
            </w:r>
          </w:p>
        </w:tc>
        <w:tc>
          <w:tcPr>
            <w:tcW w:w="52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As</w:t>
            </w:r>
          </w:p>
        </w:tc>
        <w:tc>
          <w:tcPr>
            <w:tcW w:w="54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Cd</w:t>
            </w:r>
          </w:p>
        </w:tc>
        <w:tc>
          <w:tcPr>
            <w:tcW w:w="48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Ni</w:t>
            </w:r>
          </w:p>
        </w:tc>
        <w:tc>
          <w:tcPr>
            <w:tcW w:w="72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B(a)P</w:t>
            </w:r>
          </w:p>
        </w:tc>
        <w:tc>
          <w:tcPr>
            <w:tcW w:w="719"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O</w:t>
            </w:r>
            <w:r w:rsidRPr="004937D2">
              <w:rPr>
                <w:rFonts w:cs="Arial"/>
                <w:sz w:val="18"/>
                <w:szCs w:val="18"/>
                <w:vertAlign w:val="subscript"/>
              </w:rPr>
              <w:t>3</w:t>
            </w:r>
          </w:p>
        </w:tc>
      </w:tr>
      <w:tr w:rsidR="00FE7432" w:rsidRPr="004937D2" w:rsidTr="004F68B8">
        <w:trPr>
          <w:jc w:val="center"/>
        </w:trPr>
        <w:tc>
          <w:tcPr>
            <w:tcW w:w="1548" w:type="dxa"/>
            <w:vMerge/>
          </w:tcPr>
          <w:p w:rsidR="00FE7432" w:rsidRPr="004937D2" w:rsidRDefault="00FE7432" w:rsidP="004F68B8">
            <w:pPr>
              <w:autoSpaceDE w:val="0"/>
              <w:autoSpaceDN w:val="0"/>
              <w:adjustRightInd w:val="0"/>
              <w:spacing w:line="276" w:lineRule="auto"/>
              <w:rPr>
                <w:rFonts w:cs="Arial"/>
                <w:sz w:val="18"/>
                <w:szCs w:val="18"/>
              </w:rPr>
            </w:pPr>
          </w:p>
        </w:tc>
        <w:tc>
          <w:tcPr>
            <w:tcW w:w="641"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651"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72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C</w:t>
            </w:r>
          </w:p>
        </w:tc>
        <w:tc>
          <w:tcPr>
            <w:tcW w:w="838" w:type="dxa"/>
          </w:tcPr>
          <w:p w:rsidR="00FE7432" w:rsidRPr="004937D2" w:rsidRDefault="00FE7432" w:rsidP="009C2193">
            <w:pPr>
              <w:autoSpaceDE w:val="0"/>
              <w:autoSpaceDN w:val="0"/>
              <w:adjustRightInd w:val="0"/>
              <w:spacing w:line="276" w:lineRule="auto"/>
              <w:jc w:val="center"/>
              <w:rPr>
                <w:rFonts w:cs="Arial"/>
                <w:sz w:val="18"/>
                <w:szCs w:val="18"/>
              </w:rPr>
            </w:pPr>
            <w:r w:rsidRPr="004937D2">
              <w:rPr>
                <w:rFonts w:cs="Arial"/>
                <w:sz w:val="18"/>
                <w:szCs w:val="18"/>
              </w:rPr>
              <w:t>A (C1)</w:t>
            </w:r>
          </w:p>
        </w:tc>
        <w:tc>
          <w:tcPr>
            <w:tcW w:w="53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72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58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52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54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487"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w:t>
            </w:r>
          </w:p>
        </w:tc>
        <w:tc>
          <w:tcPr>
            <w:tcW w:w="720"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C</w:t>
            </w:r>
          </w:p>
        </w:tc>
        <w:tc>
          <w:tcPr>
            <w:tcW w:w="719" w:type="dxa"/>
            <w:vAlign w:val="center"/>
          </w:tcPr>
          <w:p w:rsidR="00FE7432" w:rsidRPr="004937D2" w:rsidRDefault="00FE7432" w:rsidP="004F68B8">
            <w:pPr>
              <w:autoSpaceDE w:val="0"/>
              <w:autoSpaceDN w:val="0"/>
              <w:adjustRightInd w:val="0"/>
              <w:spacing w:line="276" w:lineRule="auto"/>
              <w:jc w:val="center"/>
              <w:rPr>
                <w:rFonts w:cs="Arial"/>
                <w:sz w:val="18"/>
                <w:szCs w:val="18"/>
              </w:rPr>
            </w:pPr>
            <w:r w:rsidRPr="004937D2">
              <w:rPr>
                <w:rFonts w:cs="Arial"/>
                <w:sz w:val="18"/>
                <w:szCs w:val="18"/>
              </w:rPr>
              <w:t>A(D2)</w:t>
            </w:r>
          </w:p>
        </w:tc>
      </w:tr>
    </w:tbl>
    <w:p w:rsidR="00FE7432" w:rsidRPr="004937D2" w:rsidRDefault="00FE7432" w:rsidP="00FE7432">
      <w:pPr>
        <w:autoSpaceDE w:val="0"/>
        <w:autoSpaceDN w:val="0"/>
        <w:adjustRightInd w:val="0"/>
        <w:rPr>
          <w:rFonts w:cs="TimesNewRomanPS-ItalicMT"/>
          <w:iCs/>
          <w:sz w:val="20"/>
          <w:szCs w:val="20"/>
        </w:rPr>
      </w:pPr>
      <w:r w:rsidRPr="004937D2">
        <w:rPr>
          <w:rFonts w:cs="Arial"/>
          <w:sz w:val="20"/>
          <w:szCs w:val="20"/>
        </w:rPr>
        <w:t xml:space="preserve">Źródło: </w:t>
      </w:r>
      <w:r w:rsidRPr="004937D2">
        <w:rPr>
          <w:rFonts w:cs="TimesNewRomanPS-ItalicMT"/>
          <w:iCs/>
          <w:sz w:val="20"/>
          <w:szCs w:val="20"/>
        </w:rPr>
        <w:t>Roczna ocena jakości powietrza w województwie pomorskim. Raport za rok 201</w:t>
      </w:r>
      <w:r w:rsidR="002B2701" w:rsidRPr="004937D2">
        <w:rPr>
          <w:rFonts w:cs="TimesNewRomanPS-ItalicMT"/>
          <w:iCs/>
          <w:sz w:val="20"/>
          <w:szCs w:val="20"/>
        </w:rPr>
        <w:t>7</w:t>
      </w:r>
      <w:r w:rsidRPr="004937D2">
        <w:rPr>
          <w:rFonts w:cs="TimesNewRomanPS-ItalicMT"/>
          <w:iCs/>
          <w:sz w:val="20"/>
          <w:szCs w:val="20"/>
        </w:rPr>
        <w:t>, Wojewódzki Inspektorat Ochrony Środowiska, Gdańsk 201</w:t>
      </w:r>
      <w:r w:rsidR="002B2701" w:rsidRPr="004937D2">
        <w:rPr>
          <w:rFonts w:cs="TimesNewRomanPS-ItalicMT"/>
          <w:iCs/>
          <w:sz w:val="20"/>
          <w:szCs w:val="20"/>
        </w:rPr>
        <w:t>8</w:t>
      </w:r>
      <w:r w:rsidRPr="004937D2">
        <w:rPr>
          <w:rFonts w:cs="TimesNewRomanPS-ItalicMT"/>
          <w:iCs/>
          <w:sz w:val="20"/>
          <w:szCs w:val="20"/>
        </w:rPr>
        <w:t>.</w:t>
      </w:r>
    </w:p>
    <w:p w:rsidR="004937D2" w:rsidRPr="004937D2" w:rsidRDefault="004937D2" w:rsidP="00FE7432">
      <w:pPr>
        <w:suppressAutoHyphens/>
        <w:autoSpaceDE w:val="0"/>
        <w:autoSpaceDN w:val="0"/>
        <w:adjustRightInd w:val="0"/>
        <w:rPr>
          <w:rFonts w:cs="Arial"/>
          <w:szCs w:val="20"/>
          <w:lang w:eastAsia="ar-SA"/>
        </w:rPr>
      </w:pPr>
    </w:p>
    <w:p w:rsidR="00FE7432" w:rsidRPr="004937D2" w:rsidRDefault="00FE7432" w:rsidP="00FE7432">
      <w:pPr>
        <w:suppressAutoHyphens/>
        <w:autoSpaceDE w:val="0"/>
        <w:autoSpaceDN w:val="0"/>
        <w:adjustRightInd w:val="0"/>
        <w:rPr>
          <w:rFonts w:cs="Arial"/>
          <w:szCs w:val="20"/>
          <w:lang w:eastAsia="ar-SA"/>
        </w:rPr>
      </w:pPr>
      <w:r w:rsidRPr="004937D2">
        <w:rPr>
          <w:rFonts w:cs="Arial"/>
          <w:szCs w:val="20"/>
          <w:lang w:eastAsia="ar-SA"/>
        </w:rPr>
        <w:t>Tab. Klasyfikacja stref z uwzględnieniem parametrów kryterialnych określonych pod kątem ochrony roślin.</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gridCol w:w="2160"/>
        <w:gridCol w:w="2520"/>
        <w:gridCol w:w="2880"/>
      </w:tblGrid>
      <w:tr w:rsidR="00FE7432" w:rsidRPr="004937D2" w:rsidTr="004F68B8">
        <w:trPr>
          <w:jc w:val="center"/>
        </w:trPr>
        <w:tc>
          <w:tcPr>
            <w:tcW w:w="1420" w:type="dxa"/>
            <w:vAlign w:val="center"/>
          </w:tcPr>
          <w:p w:rsidR="00FE7432" w:rsidRPr="004937D2" w:rsidRDefault="00FE7432" w:rsidP="004F68B8">
            <w:pPr>
              <w:autoSpaceDE w:val="0"/>
              <w:autoSpaceDN w:val="0"/>
              <w:adjustRightInd w:val="0"/>
              <w:spacing w:line="276" w:lineRule="auto"/>
              <w:jc w:val="center"/>
              <w:rPr>
                <w:rFonts w:cs="Arial"/>
                <w:b/>
                <w:szCs w:val="22"/>
              </w:rPr>
            </w:pPr>
            <w:r w:rsidRPr="004937D2">
              <w:rPr>
                <w:rFonts w:cs="Arial"/>
                <w:b/>
                <w:szCs w:val="22"/>
              </w:rPr>
              <w:t>Nazwa strefy</w:t>
            </w:r>
          </w:p>
        </w:tc>
        <w:tc>
          <w:tcPr>
            <w:tcW w:w="7560" w:type="dxa"/>
            <w:gridSpan w:val="3"/>
            <w:vAlign w:val="center"/>
          </w:tcPr>
          <w:p w:rsidR="00FE7432" w:rsidRPr="004937D2" w:rsidRDefault="00FE7432" w:rsidP="004F68B8">
            <w:pPr>
              <w:autoSpaceDE w:val="0"/>
              <w:autoSpaceDN w:val="0"/>
              <w:adjustRightInd w:val="0"/>
              <w:spacing w:line="276" w:lineRule="auto"/>
              <w:jc w:val="center"/>
              <w:rPr>
                <w:rFonts w:cs="Arial"/>
                <w:szCs w:val="22"/>
              </w:rPr>
            </w:pPr>
            <w:r w:rsidRPr="004937D2">
              <w:rPr>
                <w:rFonts w:cs="Arial"/>
                <w:b/>
                <w:szCs w:val="22"/>
              </w:rPr>
              <w:t>Klasy dla poszczególnych zanieczyszczeń w obszarze strefy</w:t>
            </w:r>
          </w:p>
        </w:tc>
      </w:tr>
      <w:tr w:rsidR="00FE7432" w:rsidRPr="004937D2" w:rsidTr="004F68B8">
        <w:trPr>
          <w:jc w:val="center"/>
        </w:trPr>
        <w:tc>
          <w:tcPr>
            <w:tcW w:w="1420" w:type="dxa"/>
            <w:vMerge w:val="restart"/>
            <w:vAlign w:val="center"/>
          </w:tcPr>
          <w:p w:rsidR="00FE7432" w:rsidRPr="004937D2" w:rsidRDefault="00FE7432" w:rsidP="004F68B8">
            <w:pPr>
              <w:autoSpaceDE w:val="0"/>
              <w:autoSpaceDN w:val="0"/>
              <w:adjustRightInd w:val="0"/>
              <w:spacing w:line="276" w:lineRule="auto"/>
              <w:jc w:val="center"/>
              <w:rPr>
                <w:rFonts w:cs="Arial"/>
                <w:b/>
                <w:szCs w:val="22"/>
              </w:rPr>
            </w:pPr>
            <w:r w:rsidRPr="004937D2">
              <w:rPr>
                <w:rFonts w:cs="Arial"/>
                <w:b/>
                <w:szCs w:val="22"/>
              </w:rPr>
              <w:t>pomorska</w:t>
            </w:r>
          </w:p>
        </w:tc>
        <w:tc>
          <w:tcPr>
            <w:tcW w:w="2160" w:type="dxa"/>
            <w:vAlign w:val="center"/>
          </w:tcPr>
          <w:p w:rsidR="00FE7432" w:rsidRPr="004937D2" w:rsidRDefault="00FE7432" w:rsidP="004F68B8">
            <w:pPr>
              <w:autoSpaceDE w:val="0"/>
              <w:autoSpaceDN w:val="0"/>
              <w:adjustRightInd w:val="0"/>
              <w:spacing w:line="276" w:lineRule="auto"/>
              <w:jc w:val="center"/>
              <w:rPr>
                <w:rFonts w:cs="Arial"/>
                <w:szCs w:val="22"/>
              </w:rPr>
            </w:pPr>
            <w:r w:rsidRPr="004937D2">
              <w:rPr>
                <w:rFonts w:cs="Arial"/>
                <w:szCs w:val="22"/>
              </w:rPr>
              <w:t>SO</w:t>
            </w:r>
            <w:r w:rsidRPr="004937D2">
              <w:rPr>
                <w:rFonts w:cs="Arial"/>
                <w:szCs w:val="22"/>
                <w:vertAlign w:val="subscript"/>
              </w:rPr>
              <w:t>2</w:t>
            </w:r>
          </w:p>
        </w:tc>
        <w:tc>
          <w:tcPr>
            <w:tcW w:w="2520" w:type="dxa"/>
            <w:vAlign w:val="center"/>
          </w:tcPr>
          <w:p w:rsidR="00FE7432" w:rsidRPr="004937D2" w:rsidRDefault="00FE7432" w:rsidP="004F68B8">
            <w:pPr>
              <w:autoSpaceDE w:val="0"/>
              <w:autoSpaceDN w:val="0"/>
              <w:adjustRightInd w:val="0"/>
              <w:spacing w:line="276" w:lineRule="auto"/>
              <w:jc w:val="center"/>
              <w:rPr>
                <w:rFonts w:cs="Arial"/>
                <w:szCs w:val="22"/>
              </w:rPr>
            </w:pPr>
            <w:r w:rsidRPr="004937D2">
              <w:rPr>
                <w:rFonts w:cs="Arial"/>
                <w:szCs w:val="22"/>
              </w:rPr>
              <w:t>NOx</w:t>
            </w:r>
          </w:p>
        </w:tc>
        <w:tc>
          <w:tcPr>
            <w:tcW w:w="2880" w:type="dxa"/>
            <w:shd w:val="clear" w:color="auto" w:fill="auto"/>
            <w:vAlign w:val="center"/>
          </w:tcPr>
          <w:p w:rsidR="00FE7432" w:rsidRPr="004937D2" w:rsidRDefault="00FE7432" w:rsidP="004F68B8">
            <w:pPr>
              <w:autoSpaceDE w:val="0"/>
              <w:autoSpaceDN w:val="0"/>
              <w:adjustRightInd w:val="0"/>
              <w:spacing w:line="276" w:lineRule="auto"/>
              <w:jc w:val="center"/>
              <w:rPr>
                <w:rFonts w:cs="Arial"/>
                <w:szCs w:val="22"/>
              </w:rPr>
            </w:pPr>
            <w:r w:rsidRPr="004937D2">
              <w:rPr>
                <w:rFonts w:cs="Arial"/>
                <w:szCs w:val="22"/>
              </w:rPr>
              <w:t>O</w:t>
            </w:r>
            <w:r w:rsidRPr="004937D2">
              <w:rPr>
                <w:rFonts w:cs="Arial"/>
                <w:szCs w:val="22"/>
                <w:vertAlign w:val="subscript"/>
              </w:rPr>
              <w:t>3</w:t>
            </w:r>
          </w:p>
        </w:tc>
      </w:tr>
      <w:tr w:rsidR="00FE7432" w:rsidRPr="004937D2" w:rsidTr="004F68B8">
        <w:trPr>
          <w:jc w:val="center"/>
        </w:trPr>
        <w:tc>
          <w:tcPr>
            <w:tcW w:w="1420" w:type="dxa"/>
            <w:vMerge/>
          </w:tcPr>
          <w:p w:rsidR="00FE7432" w:rsidRPr="004937D2" w:rsidRDefault="00FE7432" w:rsidP="004F68B8">
            <w:pPr>
              <w:autoSpaceDE w:val="0"/>
              <w:autoSpaceDN w:val="0"/>
              <w:adjustRightInd w:val="0"/>
              <w:spacing w:line="276" w:lineRule="auto"/>
              <w:rPr>
                <w:rFonts w:cs="Arial"/>
                <w:szCs w:val="22"/>
              </w:rPr>
            </w:pPr>
          </w:p>
        </w:tc>
        <w:tc>
          <w:tcPr>
            <w:tcW w:w="2160" w:type="dxa"/>
            <w:vAlign w:val="center"/>
          </w:tcPr>
          <w:p w:rsidR="00FE7432" w:rsidRPr="004937D2" w:rsidRDefault="00FE7432" w:rsidP="004F68B8">
            <w:pPr>
              <w:autoSpaceDE w:val="0"/>
              <w:autoSpaceDN w:val="0"/>
              <w:adjustRightInd w:val="0"/>
              <w:spacing w:line="276" w:lineRule="auto"/>
              <w:jc w:val="center"/>
              <w:rPr>
                <w:rFonts w:cs="Arial"/>
                <w:szCs w:val="22"/>
              </w:rPr>
            </w:pPr>
            <w:r w:rsidRPr="004937D2">
              <w:rPr>
                <w:rFonts w:cs="Arial"/>
                <w:szCs w:val="22"/>
              </w:rPr>
              <w:t>A</w:t>
            </w:r>
          </w:p>
        </w:tc>
        <w:tc>
          <w:tcPr>
            <w:tcW w:w="2520" w:type="dxa"/>
            <w:vAlign w:val="center"/>
          </w:tcPr>
          <w:p w:rsidR="00FE7432" w:rsidRPr="004937D2" w:rsidRDefault="00FE7432" w:rsidP="004F68B8">
            <w:pPr>
              <w:autoSpaceDE w:val="0"/>
              <w:autoSpaceDN w:val="0"/>
              <w:adjustRightInd w:val="0"/>
              <w:spacing w:line="276" w:lineRule="auto"/>
              <w:jc w:val="center"/>
              <w:rPr>
                <w:rFonts w:cs="Arial"/>
                <w:szCs w:val="22"/>
              </w:rPr>
            </w:pPr>
            <w:r w:rsidRPr="004937D2">
              <w:rPr>
                <w:rFonts w:cs="Arial"/>
                <w:szCs w:val="22"/>
              </w:rPr>
              <w:t>A</w:t>
            </w:r>
          </w:p>
        </w:tc>
        <w:tc>
          <w:tcPr>
            <w:tcW w:w="2880" w:type="dxa"/>
            <w:shd w:val="clear" w:color="auto" w:fill="auto"/>
            <w:vAlign w:val="center"/>
          </w:tcPr>
          <w:p w:rsidR="00FE7432" w:rsidRPr="004937D2" w:rsidRDefault="00FE7432" w:rsidP="004F68B8">
            <w:pPr>
              <w:autoSpaceDE w:val="0"/>
              <w:autoSpaceDN w:val="0"/>
              <w:adjustRightInd w:val="0"/>
              <w:spacing w:line="276" w:lineRule="auto"/>
              <w:jc w:val="center"/>
              <w:rPr>
                <w:rFonts w:cs="Arial"/>
                <w:szCs w:val="22"/>
              </w:rPr>
            </w:pPr>
            <w:r w:rsidRPr="004937D2">
              <w:rPr>
                <w:rFonts w:cs="Arial"/>
                <w:szCs w:val="22"/>
              </w:rPr>
              <w:t>A</w:t>
            </w:r>
          </w:p>
        </w:tc>
      </w:tr>
    </w:tbl>
    <w:p w:rsidR="00FE7432" w:rsidRPr="004937D2" w:rsidRDefault="00FE7432" w:rsidP="00FE7432">
      <w:pPr>
        <w:autoSpaceDE w:val="0"/>
        <w:autoSpaceDN w:val="0"/>
        <w:adjustRightInd w:val="0"/>
        <w:rPr>
          <w:rFonts w:cs="TimesNewRomanPS-ItalicMT"/>
          <w:iCs/>
          <w:sz w:val="20"/>
          <w:szCs w:val="20"/>
        </w:rPr>
      </w:pPr>
      <w:r w:rsidRPr="004937D2">
        <w:rPr>
          <w:rFonts w:cs="Arial"/>
          <w:sz w:val="20"/>
          <w:szCs w:val="20"/>
        </w:rPr>
        <w:t xml:space="preserve">Źródło: </w:t>
      </w:r>
      <w:r w:rsidRPr="004937D2">
        <w:rPr>
          <w:rFonts w:cs="TimesNewRomanPS-ItalicMT"/>
          <w:iCs/>
          <w:sz w:val="20"/>
          <w:szCs w:val="20"/>
        </w:rPr>
        <w:t>Roczna ocena jakości powietrza w województwie pomorskim raport za rok 201</w:t>
      </w:r>
      <w:r w:rsidR="002B2701" w:rsidRPr="004937D2">
        <w:rPr>
          <w:rFonts w:cs="TimesNewRomanPS-ItalicMT"/>
          <w:iCs/>
          <w:sz w:val="20"/>
          <w:szCs w:val="20"/>
        </w:rPr>
        <w:t>7</w:t>
      </w:r>
      <w:r w:rsidRPr="004937D2">
        <w:rPr>
          <w:rFonts w:cs="TimesNewRomanPS-ItalicMT"/>
          <w:iCs/>
          <w:sz w:val="20"/>
          <w:szCs w:val="20"/>
        </w:rPr>
        <w:t>, Wojewódzki Inspektorat Ochrony Środowiska, Gdańsk 201</w:t>
      </w:r>
      <w:r w:rsidR="002B2701" w:rsidRPr="004937D2">
        <w:rPr>
          <w:rFonts w:cs="TimesNewRomanPS-ItalicMT"/>
          <w:iCs/>
          <w:sz w:val="20"/>
          <w:szCs w:val="20"/>
        </w:rPr>
        <w:t>8</w:t>
      </w:r>
      <w:r w:rsidRPr="004937D2">
        <w:rPr>
          <w:rFonts w:cs="TimesNewRomanPS-ItalicMT"/>
          <w:iCs/>
          <w:sz w:val="20"/>
          <w:szCs w:val="20"/>
        </w:rPr>
        <w:t>.</w:t>
      </w:r>
    </w:p>
    <w:p w:rsidR="006015FF" w:rsidRPr="004937D2" w:rsidRDefault="006015FF" w:rsidP="00FE7432">
      <w:pPr>
        <w:suppressAutoHyphens/>
        <w:rPr>
          <w:rFonts w:cs="Arial"/>
          <w:i/>
          <w:sz w:val="20"/>
          <w:szCs w:val="22"/>
          <w:lang w:eastAsia="ar-SA"/>
        </w:rPr>
      </w:pPr>
    </w:p>
    <w:p w:rsidR="00FE7432" w:rsidRPr="004937D2" w:rsidRDefault="00FE7432" w:rsidP="00FE7432">
      <w:pPr>
        <w:suppressAutoHyphens/>
        <w:rPr>
          <w:rFonts w:cs="Arial"/>
          <w:i/>
          <w:sz w:val="20"/>
          <w:szCs w:val="22"/>
          <w:lang w:eastAsia="ar-SA"/>
        </w:rPr>
      </w:pPr>
      <w:r w:rsidRPr="004937D2">
        <w:rPr>
          <w:rFonts w:cs="Arial"/>
          <w:i/>
          <w:sz w:val="20"/>
          <w:szCs w:val="22"/>
          <w:lang w:eastAsia="ar-SA"/>
        </w:rPr>
        <w:t xml:space="preserve">Dopuszczalne stężenia zanieczyszczeń atmosferycznych reguluje rozporządzenie Ministra Środowiska z dnia </w:t>
      </w:r>
      <w:r w:rsidRPr="004937D2">
        <w:rPr>
          <w:rFonts w:cs="Arial"/>
          <w:i/>
          <w:sz w:val="20"/>
          <w:szCs w:val="22"/>
          <w:lang w:eastAsia="ar-SA"/>
        </w:rPr>
        <w:br/>
        <w:t>24 sierpnia 2012 r. w sprawie poziomów niektórych substancji w powietrzu:</w:t>
      </w:r>
    </w:p>
    <w:p w:rsidR="00FE7432" w:rsidRPr="004937D2" w:rsidRDefault="00FE7432" w:rsidP="000A285E">
      <w:pPr>
        <w:widowControl w:val="0"/>
        <w:numPr>
          <w:ilvl w:val="0"/>
          <w:numId w:val="7"/>
        </w:numPr>
        <w:suppressAutoHyphens/>
        <w:adjustRightInd w:val="0"/>
        <w:textAlignment w:val="baseline"/>
        <w:rPr>
          <w:rFonts w:cs="Arial"/>
          <w:i/>
          <w:sz w:val="20"/>
          <w:szCs w:val="22"/>
          <w:lang w:eastAsia="ar-SA"/>
        </w:rPr>
      </w:pPr>
      <w:r w:rsidRPr="004937D2">
        <w:rPr>
          <w:rFonts w:cs="Arial"/>
          <w:i/>
          <w:sz w:val="20"/>
          <w:szCs w:val="22"/>
          <w:lang w:eastAsia="ar-SA"/>
        </w:rPr>
        <w:t>NO</w:t>
      </w:r>
      <w:r w:rsidRPr="004937D2">
        <w:rPr>
          <w:rFonts w:cs="Arial"/>
          <w:i/>
          <w:sz w:val="20"/>
          <w:szCs w:val="22"/>
          <w:vertAlign w:val="subscript"/>
          <w:lang w:eastAsia="ar-SA"/>
        </w:rPr>
        <w:t>2</w:t>
      </w:r>
      <w:r w:rsidRPr="004937D2">
        <w:rPr>
          <w:rFonts w:cs="Arial"/>
          <w:i/>
          <w:sz w:val="20"/>
          <w:szCs w:val="22"/>
          <w:lang w:eastAsia="ar-SA"/>
        </w:rPr>
        <w:t xml:space="preserve"> – dopuszczalny poziom średnioroczny – 40 µg/m</w:t>
      </w:r>
      <w:r w:rsidRPr="004937D2">
        <w:rPr>
          <w:rFonts w:cs="Arial"/>
          <w:i/>
          <w:sz w:val="20"/>
          <w:szCs w:val="22"/>
          <w:vertAlign w:val="superscript"/>
          <w:lang w:eastAsia="ar-SA"/>
        </w:rPr>
        <w:t>3</w:t>
      </w:r>
      <w:r w:rsidRPr="004937D2">
        <w:rPr>
          <w:rFonts w:cs="Arial"/>
          <w:i/>
          <w:sz w:val="20"/>
          <w:szCs w:val="22"/>
          <w:lang w:eastAsia="ar-SA"/>
        </w:rPr>
        <w:t>;</w:t>
      </w:r>
    </w:p>
    <w:p w:rsidR="00FE7432" w:rsidRPr="004937D2" w:rsidRDefault="00FE7432" w:rsidP="000A285E">
      <w:pPr>
        <w:widowControl w:val="0"/>
        <w:numPr>
          <w:ilvl w:val="0"/>
          <w:numId w:val="7"/>
        </w:numPr>
        <w:suppressAutoHyphens/>
        <w:adjustRightInd w:val="0"/>
        <w:textAlignment w:val="baseline"/>
        <w:rPr>
          <w:rFonts w:cs="Arial"/>
          <w:i/>
          <w:sz w:val="20"/>
          <w:szCs w:val="22"/>
          <w:lang w:eastAsia="ar-SA"/>
        </w:rPr>
      </w:pPr>
      <w:r w:rsidRPr="004937D2">
        <w:rPr>
          <w:rFonts w:cs="Arial"/>
          <w:i/>
          <w:sz w:val="20"/>
          <w:szCs w:val="22"/>
          <w:lang w:eastAsia="ar-SA"/>
        </w:rPr>
        <w:t>SO</w:t>
      </w:r>
      <w:r w:rsidRPr="004937D2">
        <w:rPr>
          <w:rFonts w:cs="Arial"/>
          <w:i/>
          <w:sz w:val="20"/>
          <w:szCs w:val="22"/>
          <w:vertAlign w:val="subscript"/>
          <w:lang w:eastAsia="ar-SA"/>
        </w:rPr>
        <w:t>2</w:t>
      </w:r>
      <w:r w:rsidRPr="004937D2">
        <w:rPr>
          <w:rFonts w:cs="Arial"/>
          <w:i/>
          <w:sz w:val="20"/>
          <w:szCs w:val="22"/>
          <w:lang w:eastAsia="ar-SA"/>
        </w:rPr>
        <w:t xml:space="preserve"> - dopuszczalny poziom średnioroczny – 20 µg/m</w:t>
      </w:r>
      <w:r w:rsidRPr="004937D2">
        <w:rPr>
          <w:rFonts w:cs="Arial"/>
          <w:i/>
          <w:sz w:val="20"/>
          <w:szCs w:val="22"/>
          <w:vertAlign w:val="superscript"/>
          <w:lang w:eastAsia="ar-SA"/>
        </w:rPr>
        <w:t>3</w:t>
      </w:r>
      <w:r w:rsidRPr="004937D2">
        <w:rPr>
          <w:rFonts w:cs="Arial"/>
          <w:i/>
          <w:sz w:val="20"/>
          <w:szCs w:val="22"/>
          <w:lang w:eastAsia="ar-SA"/>
        </w:rPr>
        <w:t>;</w:t>
      </w:r>
    </w:p>
    <w:p w:rsidR="00FE7432" w:rsidRPr="004937D2" w:rsidRDefault="00FE7432" w:rsidP="000A285E">
      <w:pPr>
        <w:widowControl w:val="0"/>
        <w:numPr>
          <w:ilvl w:val="0"/>
          <w:numId w:val="7"/>
        </w:numPr>
        <w:suppressAutoHyphens/>
        <w:adjustRightInd w:val="0"/>
        <w:textAlignment w:val="baseline"/>
        <w:rPr>
          <w:rFonts w:cs="Arial"/>
          <w:i/>
          <w:sz w:val="20"/>
          <w:szCs w:val="22"/>
          <w:lang w:eastAsia="ar-SA"/>
        </w:rPr>
      </w:pPr>
      <w:r w:rsidRPr="004937D2">
        <w:rPr>
          <w:rFonts w:cs="Arial"/>
          <w:i/>
          <w:sz w:val="20"/>
          <w:szCs w:val="22"/>
          <w:lang w:eastAsia="ar-SA"/>
        </w:rPr>
        <w:t>Pył zawieszony PM10 (dla frakcji poniżej 10 µg wynosi) średnioroczny – 40 µg/m</w:t>
      </w:r>
      <w:r w:rsidRPr="004937D2">
        <w:rPr>
          <w:rFonts w:cs="Arial"/>
          <w:i/>
          <w:sz w:val="20"/>
          <w:szCs w:val="22"/>
          <w:vertAlign w:val="superscript"/>
          <w:lang w:eastAsia="ar-SA"/>
        </w:rPr>
        <w:t>3</w:t>
      </w:r>
      <w:r w:rsidRPr="004937D2">
        <w:rPr>
          <w:rFonts w:cs="Arial"/>
          <w:i/>
          <w:sz w:val="20"/>
          <w:szCs w:val="22"/>
          <w:lang w:eastAsia="ar-SA"/>
        </w:rPr>
        <w:t>;</w:t>
      </w:r>
    </w:p>
    <w:p w:rsidR="00FE7432" w:rsidRPr="004937D2" w:rsidRDefault="00FE7432" w:rsidP="000A285E">
      <w:pPr>
        <w:widowControl w:val="0"/>
        <w:numPr>
          <w:ilvl w:val="0"/>
          <w:numId w:val="7"/>
        </w:numPr>
        <w:suppressAutoHyphens/>
        <w:adjustRightInd w:val="0"/>
        <w:textAlignment w:val="baseline"/>
        <w:rPr>
          <w:rFonts w:cs="Arial"/>
          <w:i/>
          <w:sz w:val="20"/>
          <w:szCs w:val="22"/>
          <w:lang w:eastAsia="ar-SA"/>
        </w:rPr>
      </w:pPr>
      <w:r w:rsidRPr="004937D2">
        <w:rPr>
          <w:rFonts w:cs="Arial"/>
          <w:i/>
          <w:sz w:val="20"/>
          <w:szCs w:val="22"/>
          <w:lang w:eastAsia="ar-SA"/>
        </w:rPr>
        <w:t>Benzo(a)piren – poziom docelowy substancji w powietrzu (uśredniony wynik roczny) – 0,001 µg/m</w:t>
      </w:r>
      <w:r w:rsidRPr="004937D2">
        <w:rPr>
          <w:rFonts w:cs="Arial"/>
          <w:i/>
          <w:sz w:val="20"/>
          <w:szCs w:val="22"/>
          <w:vertAlign w:val="superscript"/>
          <w:lang w:eastAsia="ar-SA"/>
        </w:rPr>
        <w:t>3</w:t>
      </w:r>
      <w:r w:rsidRPr="004937D2">
        <w:rPr>
          <w:rFonts w:cs="Arial"/>
          <w:i/>
          <w:sz w:val="20"/>
          <w:szCs w:val="22"/>
          <w:lang w:eastAsia="ar-SA"/>
        </w:rPr>
        <w:t>;</w:t>
      </w:r>
    </w:p>
    <w:p w:rsidR="00FE7432" w:rsidRPr="004937D2" w:rsidRDefault="00FE7432" w:rsidP="000A285E">
      <w:pPr>
        <w:widowControl w:val="0"/>
        <w:numPr>
          <w:ilvl w:val="0"/>
          <w:numId w:val="7"/>
        </w:numPr>
        <w:suppressAutoHyphens/>
        <w:adjustRightInd w:val="0"/>
        <w:textAlignment w:val="baseline"/>
        <w:rPr>
          <w:rFonts w:cs="Arial"/>
          <w:i/>
          <w:sz w:val="20"/>
          <w:szCs w:val="22"/>
          <w:lang w:eastAsia="ar-SA"/>
        </w:rPr>
      </w:pPr>
      <w:r w:rsidRPr="004937D2">
        <w:rPr>
          <w:rFonts w:cs="Arial"/>
          <w:i/>
          <w:sz w:val="20"/>
          <w:szCs w:val="22"/>
          <w:lang w:eastAsia="ar-SA"/>
        </w:rPr>
        <w:t>Ozon - poziom docelowy substancji w powietrzu (dla okresu wegetacyjnego 1 V – 31 VII) – 18 000 µg/m³·h.</w:t>
      </w:r>
    </w:p>
    <w:p w:rsidR="006015FF" w:rsidRPr="004937D2" w:rsidRDefault="006015FF" w:rsidP="00FE7432">
      <w:pPr>
        <w:spacing w:line="276" w:lineRule="auto"/>
        <w:rPr>
          <w:rFonts w:cs="Arial"/>
          <w:szCs w:val="22"/>
          <w:u w:val="single"/>
        </w:rPr>
      </w:pPr>
      <w:bookmarkStart w:id="44" w:name="_Toc231898448"/>
      <w:bookmarkStart w:id="45" w:name="_Toc233086330"/>
    </w:p>
    <w:p w:rsidR="00FE7432" w:rsidRPr="004937D2" w:rsidRDefault="00FE7432" w:rsidP="00FE7432">
      <w:pPr>
        <w:spacing w:line="276" w:lineRule="auto"/>
        <w:rPr>
          <w:rFonts w:cs="Arial"/>
          <w:szCs w:val="22"/>
          <w:u w:val="single"/>
        </w:rPr>
      </w:pPr>
      <w:r w:rsidRPr="004937D2">
        <w:rPr>
          <w:rFonts w:cs="Arial"/>
          <w:szCs w:val="22"/>
          <w:u w:val="single"/>
        </w:rPr>
        <w:t xml:space="preserve">Pomiary zanieczyszczeń powietrza na terenie </w:t>
      </w:r>
      <w:bookmarkEnd w:id="44"/>
      <w:bookmarkEnd w:id="45"/>
      <w:r w:rsidRPr="004937D2">
        <w:rPr>
          <w:rFonts w:cs="Arial"/>
          <w:szCs w:val="22"/>
          <w:u w:val="single"/>
        </w:rPr>
        <w:t>opracowania</w:t>
      </w:r>
    </w:p>
    <w:p w:rsidR="00FE7432" w:rsidRPr="004937D2" w:rsidRDefault="00FE7432" w:rsidP="00FE7432">
      <w:r w:rsidRPr="004937D2">
        <w:t>Teren opracowania należy do strefy pomorskiej, dla której wg Rocznej oceny jakości powietrza w województwie pomorskim za 201</w:t>
      </w:r>
      <w:r w:rsidR="004937D2" w:rsidRPr="004937D2">
        <w:t>8</w:t>
      </w:r>
      <w:r w:rsidRPr="004937D2">
        <w:t xml:space="preserve"> r., wydzielono klasy:</w:t>
      </w:r>
    </w:p>
    <w:p w:rsidR="00FE7432" w:rsidRPr="004937D2" w:rsidRDefault="00FE7432" w:rsidP="000A285E">
      <w:pPr>
        <w:numPr>
          <w:ilvl w:val="0"/>
          <w:numId w:val="13"/>
        </w:numPr>
        <w:autoSpaceDE w:val="0"/>
        <w:autoSpaceDN w:val="0"/>
        <w:adjustRightInd w:val="0"/>
        <w:rPr>
          <w:rFonts w:cs="TimesNewRoman"/>
          <w:szCs w:val="22"/>
        </w:rPr>
      </w:pPr>
      <w:r w:rsidRPr="004937D2">
        <w:rPr>
          <w:rFonts w:cs="Arial"/>
          <w:szCs w:val="22"/>
        </w:rPr>
        <w:t xml:space="preserve">klasa A, jeśli stężenia zanieczyszczeń </w:t>
      </w:r>
      <w:r w:rsidRPr="004937D2">
        <w:rPr>
          <w:rFonts w:cs="TimesNewRoman"/>
          <w:szCs w:val="22"/>
        </w:rPr>
        <w:t>nie przekraczają poziomu dopuszczalnego</w:t>
      </w:r>
      <w:r w:rsidRPr="004937D2">
        <w:rPr>
          <w:rFonts w:cs="Arial"/>
          <w:szCs w:val="22"/>
        </w:rPr>
        <w:t>,</w:t>
      </w:r>
    </w:p>
    <w:p w:rsidR="00FE7432" w:rsidRPr="004937D2" w:rsidRDefault="00FE7432" w:rsidP="000A285E">
      <w:pPr>
        <w:numPr>
          <w:ilvl w:val="0"/>
          <w:numId w:val="13"/>
        </w:numPr>
        <w:autoSpaceDE w:val="0"/>
        <w:autoSpaceDN w:val="0"/>
        <w:adjustRightInd w:val="0"/>
        <w:rPr>
          <w:rFonts w:cs="TimesNewRoman"/>
          <w:szCs w:val="22"/>
        </w:rPr>
      </w:pPr>
      <w:r w:rsidRPr="004937D2">
        <w:rPr>
          <w:rFonts w:cs="Arial"/>
          <w:szCs w:val="22"/>
        </w:rPr>
        <w:t xml:space="preserve">klasa B, </w:t>
      </w:r>
      <w:r w:rsidRPr="004937D2">
        <w:rPr>
          <w:rFonts w:cs="TimesNewRoman"/>
          <w:szCs w:val="22"/>
        </w:rPr>
        <w:t xml:space="preserve">jeżeli stężenia zanieczyszczeń na terenie strefy przekraczają poziomy dopuszczalne, lecz nie przekraczają poziomów dopuszczalnych powiększonych o margines tolerancji </w:t>
      </w:r>
      <w:r w:rsidRPr="004937D2">
        <w:rPr>
          <w:szCs w:val="22"/>
        </w:rPr>
        <w:t>(tylko w przypadku oceny jakości powietrza pod kątem pyłu zawieszonego PM2,5),</w:t>
      </w:r>
    </w:p>
    <w:p w:rsidR="00FE7432" w:rsidRPr="004937D2" w:rsidRDefault="00FE7432" w:rsidP="000A285E">
      <w:pPr>
        <w:numPr>
          <w:ilvl w:val="0"/>
          <w:numId w:val="14"/>
        </w:numPr>
        <w:autoSpaceDE w:val="0"/>
        <w:autoSpaceDN w:val="0"/>
        <w:adjustRightInd w:val="0"/>
        <w:rPr>
          <w:rFonts w:cs="TimesNewRoman"/>
          <w:szCs w:val="22"/>
        </w:rPr>
      </w:pPr>
      <w:r w:rsidRPr="004937D2">
        <w:rPr>
          <w:rFonts w:cs="TimesNewRoman"/>
          <w:szCs w:val="22"/>
        </w:rPr>
        <w:t>klasa C, jeżeli stężenia zanieczyszczeń na terenie strefy przekraczają poziomy dopuszczalne powiększone o margines tolerancji, bądź gdy przekraczają poziomy docelowe,</w:t>
      </w:r>
    </w:p>
    <w:p w:rsidR="00FE7432" w:rsidRPr="004937D2" w:rsidRDefault="00FE7432" w:rsidP="000A285E">
      <w:pPr>
        <w:numPr>
          <w:ilvl w:val="0"/>
          <w:numId w:val="15"/>
        </w:numPr>
        <w:autoSpaceDE w:val="0"/>
        <w:autoSpaceDN w:val="0"/>
        <w:adjustRightInd w:val="0"/>
        <w:rPr>
          <w:rFonts w:cs="TimesNewRoman"/>
          <w:szCs w:val="22"/>
        </w:rPr>
      </w:pPr>
      <w:r w:rsidRPr="004937D2">
        <w:rPr>
          <w:rFonts w:cs="TimesNewRoman"/>
          <w:szCs w:val="22"/>
        </w:rPr>
        <w:t>klasa D1, jeżeli poziom stężeń ozonu nie przekracza poziomu celu długoterminowego,</w:t>
      </w:r>
    </w:p>
    <w:p w:rsidR="00FE7432" w:rsidRPr="004937D2" w:rsidRDefault="00FE7432" w:rsidP="000A285E">
      <w:pPr>
        <w:numPr>
          <w:ilvl w:val="0"/>
          <w:numId w:val="16"/>
        </w:numPr>
        <w:autoSpaceDE w:val="0"/>
        <w:autoSpaceDN w:val="0"/>
        <w:adjustRightInd w:val="0"/>
        <w:rPr>
          <w:rFonts w:cs="TimesNewRoman"/>
          <w:szCs w:val="22"/>
        </w:rPr>
      </w:pPr>
      <w:r w:rsidRPr="004937D2">
        <w:rPr>
          <w:rFonts w:cs="TimesNewRoman"/>
          <w:szCs w:val="22"/>
        </w:rPr>
        <w:t>klasa D2, jeżeli poziom stężeń ozonu przekracza poziom celu długoterminowego.</w:t>
      </w:r>
    </w:p>
    <w:p w:rsidR="00FE7432" w:rsidRPr="004937D2" w:rsidRDefault="00FE7432" w:rsidP="00FE7432">
      <w:r w:rsidRPr="004937D2">
        <w:t>W strefie pomorskiej niedotrzymane zostały:</w:t>
      </w:r>
    </w:p>
    <w:p w:rsidR="00FE7432" w:rsidRPr="004937D2" w:rsidRDefault="00FE7432" w:rsidP="000A285E">
      <w:pPr>
        <w:numPr>
          <w:ilvl w:val="0"/>
          <w:numId w:val="17"/>
        </w:numPr>
      </w:pPr>
      <w:r w:rsidRPr="004937D2">
        <w:t xml:space="preserve">poziomy dla pyłu PM10; </w:t>
      </w:r>
    </w:p>
    <w:p w:rsidR="00FE7432" w:rsidRPr="004937D2" w:rsidRDefault="00FE7432" w:rsidP="000A285E">
      <w:pPr>
        <w:numPr>
          <w:ilvl w:val="0"/>
          <w:numId w:val="17"/>
        </w:numPr>
      </w:pPr>
      <w:r w:rsidRPr="004937D2">
        <w:t xml:space="preserve">poziomy benzo(a)pirenu; </w:t>
      </w:r>
    </w:p>
    <w:p w:rsidR="00FE7432" w:rsidRPr="004937D2" w:rsidRDefault="00FE7432" w:rsidP="000A285E">
      <w:pPr>
        <w:numPr>
          <w:ilvl w:val="0"/>
          <w:numId w:val="17"/>
        </w:numPr>
      </w:pPr>
      <w:r w:rsidRPr="004937D2">
        <w:t>poziomy dla ozonu w przypadku celu długoterminowego (2020 r.).</w:t>
      </w:r>
    </w:p>
    <w:p w:rsidR="006015FF" w:rsidRPr="004937D2" w:rsidRDefault="006015FF" w:rsidP="00FE7432">
      <w:pPr>
        <w:suppressAutoHyphens/>
        <w:autoSpaceDE w:val="0"/>
        <w:autoSpaceDN w:val="0"/>
        <w:adjustRightInd w:val="0"/>
        <w:rPr>
          <w:rFonts w:cs="Arial"/>
          <w:szCs w:val="22"/>
          <w:u w:val="single"/>
          <w:lang w:eastAsia="ar-SA"/>
        </w:rPr>
      </w:pPr>
    </w:p>
    <w:p w:rsidR="004937D2" w:rsidRPr="00981E2B" w:rsidRDefault="004937D2" w:rsidP="004937D2">
      <w:pPr>
        <w:rPr>
          <w:u w:val="single"/>
        </w:rPr>
      </w:pPr>
      <w:r w:rsidRPr="00981E2B">
        <w:rPr>
          <w:u w:val="single"/>
        </w:rPr>
        <w:t xml:space="preserve">Zmienność stężeń zanieczyszczeń w ciągu roku </w:t>
      </w:r>
    </w:p>
    <w:p w:rsidR="004937D2" w:rsidRDefault="004937D2" w:rsidP="004937D2">
      <w:r>
        <w:t>Stężenia zanieczyszczeń wykazują zmienność sezonową, która spowodowana jest zróżnicowanymi warunkami klimatycznymi. Na podwyższenie stężeń większości zanieczyszczeń wpływają takie cechy klimatu, jak: niska temperatura, znikome opady atmosferyczne oraz słaby wiatr. Wyższe zanieczyszczenia powietrza mogą występować tu w okresie jesienno-zimowym ze względu na obszary zabudowy mieszkaniowej, będące źródłami emisji zanieczyszczeń.</w:t>
      </w:r>
    </w:p>
    <w:p w:rsidR="004937D2" w:rsidRPr="004937D2" w:rsidRDefault="004937D2" w:rsidP="004937D2">
      <w:r>
        <w:t xml:space="preserve">Zmienność sezonową wykazuje również pył zawieszony i dwutlenek azotu. Wartości stężeń w miesiącach zimnych są wyższe niż w miesiącach ciepłych. Dla tych zanieczyszczeń istotny jest również wpływ innych źródeł zanieczyszczeń niż procesy spalania w celach grzewczych. W stężeniach pyłu dużą rolę odgrywa emisja tzw. “niezorganizowana” np. pylenie ze źle zagospodarowanych obszarów, pokrytych kurzem ulic. W stężeniach </w:t>
      </w:r>
      <w:r w:rsidRPr="004937D2">
        <w:t>dwutlenku azotu poza emisją z procesów spalania występuje również emisja ze środków transportu.</w:t>
      </w:r>
    </w:p>
    <w:p w:rsidR="006015FF" w:rsidRPr="004937D2" w:rsidRDefault="006015FF" w:rsidP="00FE7432">
      <w:pPr>
        <w:suppressAutoHyphens/>
        <w:autoSpaceDE w:val="0"/>
        <w:autoSpaceDN w:val="0"/>
        <w:adjustRightInd w:val="0"/>
        <w:rPr>
          <w:rFonts w:cs="Arial"/>
          <w:szCs w:val="22"/>
          <w:u w:val="single"/>
          <w:lang w:eastAsia="ar-SA"/>
        </w:rPr>
      </w:pPr>
    </w:p>
    <w:p w:rsidR="00FE7432" w:rsidRPr="004937D2" w:rsidRDefault="00FE7432" w:rsidP="00FE7432">
      <w:pPr>
        <w:suppressAutoHyphens/>
        <w:autoSpaceDE w:val="0"/>
        <w:autoSpaceDN w:val="0"/>
        <w:adjustRightInd w:val="0"/>
        <w:rPr>
          <w:rFonts w:cs="Arial"/>
          <w:szCs w:val="22"/>
          <w:u w:val="single"/>
          <w:lang w:eastAsia="ar-SA"/>
        </w:rPr>
      </w:pPr>
      <w:r w:rsidRPr="004937D2">
        <w:rPr>
          <w:rFonts w:cs="Arial"/>
          <w:szCs w:val="22"/>
          <w:u w:val="single"/>
          <w:lang w:eastAsia="ar-SA"/>
        </w:rPr>
        <w:t>Plan gospodarki niskoemisyjnej dla Gminy Miasto Lębork</w:t>
      </w:r>
    </w:p>
    <w:p w:rsidR="004639DC" w:rsidRPr="004937D2" w:rsidRDefault="004639DC" w:rsidP="004639DC">
      <w:r w:rsidRPr="004937D2">
        <w:t>- został przyjęty Uchwałą Nr XXII-333/2016 Rady Miejskiej w Lęborku z dnia 15.12.2016 r.</w:t>
      </w:r>
    </w:p>
    <w:p w:rsidR="00FE7432" w:rsidRPr="004937D2" w:rsidRDefault="00FE7432" w:rsidP="00FE7432">
      <w:pPr>
        <w:suppressAutoHyphens/>
        <w:autoSpaceDE w:val="0"/>
        <w:autoSpaceDN w:val="0"/>
        <w:adjustRightInd w:val="0"/>
        <w:rPr>
          <w:rFonts w:cs="Arial"/>
          <w:szCs w:val="22"/>
          <w:lang w:eastAsia="ar-SA"/>
        </w:rPr>
      </w:pPr>
      <w:r w:rsidRPr="004937D2">
        <w:rPr>
          <w:rFonts w:cs="Arial"/>
          <w:szCs w:val="22"/>
          <w:lang w:eastAsia="ar-SA"/>
        </w:rPr>
        <w:t>Celem „Planu gospodarki niskoemisyjnej dla Gminy Miasto Lębork” jest wsparcie działań na rzecz realizacji pakietu klimatyczno-energetycznego do roku 2020, tj.</w:t>
      </w:r>
    </w:p>
    <w:p w:rsidR="00FE7432" w:rsidRPr="004937D2" w:rsidRDefault="00FE7432" w:rsidP="00FD30FB">
      <w:pPr>
        <w:suppressAutoHyphens/>
        <w:autoSpaceDE w:val="0"/>
        <w:autoSpaceDN w:val="0"/>
        <w:adjustRightInd w:val="0"/>
        <w:ind w:left="426"/>
        <w:rPr>
          <w:rFonts w:cs="Arial"/>
          <w:szCs w:val="22"/>
          <w:lang w:eastAsia="ar-SA"/>
        </w:rPr>
      </w:pPr>
      <w:r w:rsidRPr="004937D2">
        <w:rPr>
          <w:rFonts w:cs="Arial"/>
          <w:szCs w:val="22"/>
          <w:lang w:eastAsia="ar-SA"/>
        </w:rPr>
        <w:t>1. redukcji emisji gazów cieplarnianych,</w:t>
      </w:r>
    </w:p>
    <w:p w:rsidR="00FE7432" w:rsidRPr="004937D2" w:rsidRDefault="00FE7432" w:rsidP="00FD30FB">
      <w:pPr>
        <w:suppressAutoHyphens/>
        <w:autoSpaceDE w:val="0"/>
        <w:autoSpaceDN w:val="0"/>
        <w:adjustRightInd w:val="0"/>
        <w:ind w:left="426"/>
        <w:rPr>
          <w:rFonts w:cs="Arial"/>
          <w:szCs w:val="22"/>
          <w:lang w:eastAsia="ar-SA"/>
        </w:rPr>
      </w:pPr>
      <w:r w:rsidRPr="004937D2">
        <w:rPr>
          <w:rFonts w:cs="Arial"/>
          <w:szCs w:val="22"/>
          <w:lang w:eastAsia="ar-SA"/>
        </w:rPr>
        <w:t>2. zwiększenia udziału energii pochodzącej ze źródeł odnawialnych,</w:t>
      </w:r>
    </w:p>
    <w:p w:rsidR="00FE7432" w:rsidRPr="004937D2" w:rsidRDefault="00FE7432" w:rsidP="00FD30FB">
      <w:pPr>
        <w:suppressAutoHyphens/>
        <w:autoSpaceDE w:val="0"/>
        <w:autoSpaceDN w:val="0"/>
        <w:adjustRightInd w:val="0"/>
        <w:ind w:left="426"/>
        <w:rPr>
          <w:rFonts w:cs="Arial"/>
          <w:szCs w:val="22"/>
          <w:lang w:eastAsia="ar-SA"/>
        </w:rPr>
      </w:pPr>
      <w:r w:rsidRPr="004937D2">
        <w:rPr>
          <w:rFonts w:cs="Arial"/>
          <w:szCs w:val="22"/>
          <w:lang w:eastAsia="ar-SA"/>
        </w:rPr>
        <w:t>3. redukcji zużycia energii finalnej poprzez podniesienie efektywności energetycznej.</w:t>
      </w:r>
    </w:p>
    <w:p w:rsidR="00FE7432" w:rsidRPr="004937D2" w:rsidRDefault="00FE7432" w:rsidP="00FE7432">
      <w:pPr>
        <w:suppressAutoHyphens/>
        <w:autoSpaceDE w:val="0"/>
        <w:autoSpaceDN w:val="0"/>
        <w:adjustRightInd w:val="0"/>
        <w:rPr>
          <w:rFonts w:cs="Arial"/>
          <w:szCs w:val="22"/>
          <w:lang w:eastAsia="ar-SA"/>
        </w:rPr>
      </w:pPr>
      <w:r w:rsidRPr="004937D2">
        <w:rPr>
          <w:rFonts w:cs="Arial"/>
          <w:szCs w:val="22"/>
          <w:lang w:eastAsia="ar-SA"/>
        </w:rPr>
        <w:t>Ponadto planowane działania zmierzają do poprawy jakości powietrza na obszarach, na których odnotowano przekroczenia jakości poziomów dopuszczalnych stężeń w powietrzu i realizowane są</w:t>
      </w:r>
      <w:r w:rsidRPr="004937D2">
        <w:rPr>
          <w:rFonts w:ascii="Arial" w:hAnsi="Arial" w:cs="Arial"/>
          <w:szCs w:val="22"/>
          <w:lang w:eastAsia="ar-SA"/>
        </w:rPr>
        <w:t>̨</w:t>
      </w:r>
      <w:r w:rsidRPr="004937D2">
        <w:rPr>
          <w:rFonts w:cs="Arial"/>
          <w:szCs w:val="22"/>
          <w:lang w:eastAsia="ar-SA"/>
        </w:rPr>
        <w:t xml:space="preserve"> programy ochrony powietrza (POP). W Programie ochrony powietrza dla strefy pomorskiej stwierdzono przekroczenia ponadnormatywnych stężeń zanieczyszczeń dla Gminy Miasto Lębork.</w:t>
      </w:r>
    </w:p>
    <w:p w:rsidR="00FE7432" w:rsidRPr="004937D2" w:rsidRDefault="00FE7432" w:rsidP="00FE7432">
      <w:pPr>
        <w:suppressAutoHyphens/>
        <w:autoSpaceDE w:val="0"/>
        <w:autoSpaceDN w:val="0"/>
        <w:adjustRightInd w:val="0"/>
        <w:rPr>
          <w:rFonts w:cs="Arial"/>
          <w:szCs w:val="22"/>
          <w:lang w:eastAsia="ar-SA"/>
        </w:rPr>
      </w:pPr>
      <w:r w:rsidRPr="004937D2">
        <w:rPr>
          <w:rFonts w:cs="Arial"/>
          <w:szCs w:val="22"/>
          <w:lang w:eastAsia="ar-SA"/>
        </w:rPr>
        <w:t>Celem strategicznym realizacji Planu gospodarki niskoemisyjnej dla Gminy Miasto Lębork jest redukcja emisji dwutlenku węgla (CO</w:t>
      </w:r>
      <w:r w:rsidRPr="004937D2">
        <w:rPr>
          <w:rFonts w:cs="Arial"/>
          <w:szCs w:val="22"/>
          <w:vertAlign w:val="subscript"/>
          <w:lang w:eastAsia="ar-SA"/>
        </w:rPr>
        <w:t>2</w:t>
      </w:r>
      <w:r w:rsidRPr="004937D2">
        <w:rPr>
          <w:rFonts w:cs="Arial"/>
          <w:szCs w:val="22"/>
          <w:lang w:eastAsia="ar-SA"/>
        </w:rPr>
        <w:t>) o 20% do 2020 r., w stosunku do przyjętego roku bazowego (2009), z wyłączeniem emisji z sektora przemysłowego. Redukcja emisji dwutlenku węgla będzie wynikiem zmniejszenia zużycia energii finalnej, a także zwiększenia udziału odnawialnych źródeł energii w wytwarzaniu energii na terenie Gminy Miasto Lębork.</w:t>
      </w:r>
      <w:r w:rsidR="004639DC" w:rsidRPr="004937D2">
        <w:rPr>
          <w:rFonts w:cs="Arial"/>
          <w:szCs w:val="22"/>
          <w:lang w:eastAsia="ar-SA"/>
        </w:rPr>
        <w:t xml:space="preserve"> </w:t>
      </w:r>
      <w:r w:rsidRPr="004937D2">
        <w:rPr>
          <w:rFonts w:cs="Arial"/>
          <w:szCs w:val="22"/>
          <w:lang w:eastAsia="ar-SA"/>
        </w:rPr>
        <w:t>Plan będzie realizowany w istniejących strukturach organizacyjnych Urzędu Miasta Lębork. Odpowiedzialnym za realizację Planu gospodarki niskoemisyjnej dla Gminy Miasto Lębork jest Burmistrz Miasta.</w:t>
      </w:r>
    </w:p>
    <w:p w:rsidR="00FE7432" w:rsidRPr="004937D2" w:rsidRDefault="00FE7432" w:rsidP="00FE7432">
      <w:pPr>
        <w:suppressAutoHyphens/>
        <w:autoSpaceDE w:val="0"/>
        <w:autoSpaceDN w:val="0"/>
        <w:adjustRightInd w:val="0"/>
        <w:rPr>
          <w:rFonts w:cs="Arial"/>
          <w:szCs w:val="22"/>
          <w:lang w:eastAsia="ar-SA"/>
        </w:rPr>
      </w:pPr>
      <w:r w:rsidRPr="004937D2">
        <w:rPr>
          <w:rFonts w:cs="Arial"/>
          <w:szCs w:val="22"/>
          <w:lang w:eastAsia="ar-SA"/>
        </w:rPr>
        <w:t>W wyniku</w:t>
      </w:r>
      <w:r w:rsidR="004937D2" w:rsidRPr="004937D2">
        <w:rPr>
          <w:rFonts w:cs="Arial"/>
          <w:szCs w:val="22"/>
          <w:lang w:eastAsia="ar-SA"/>
        </w:rPr>
        <w:t xml:space="preserve"> przeprowadzonej</w:t>
      </w:r>
      <w:r w:rsidRPr="004937D2">
        <w:rPr>
          <w:rFonts w:cs="Arial"/>
          <w:szCs w:val="22"/>
          <w:lang w:eastAsia="ar-SA"/>
        </w:rPr>
        <w:t xml:space="preserve"> inwentaryzacji bazowej stwierdzono, że łącznie w sektorze publicznym i prywatnym w</w:t>
      </w:r>
      <w:r w:rsidR="004937D2" w:rsidRPr="004937D2">
        <w:rPr>
          <w:rFonts w:cs="Arial"/>
          <w:szCs w:val="22"/>
          <w:lang w:eastAsia="ar-SA"/>
        </w:rPr>
        <w:t> </w:t>
      </w:r>
      <w:r w:rsidRPr="004937D2">
        <w:rPr>
          <w:rFonts w:cs="Arial"/>
          <w:szCs w:val="22"/>
          <w:lang w:eastAsia="ar-SA"/>
        </w:rPr>
        <w:t xml:space="preserve">roku bazowym (2009) finalne zużycie energii wynosiło </w:t>
      </w:r>
      <w:r w:rsidRPr="004937D2">
        <w:rPr>
          <w:rFonts w:cs="Arial"/>
          <w:szCs w:val="22"/>
          <w:u w:val="single"/>
          <w:lang w:eastAsia="ar-SA"/>
        </w:rPr>
        <w:t>295.091 MWh</w:t>
      </w:r>
      <w:r w:rsidRPr="004937D2">
        <w:rPr>
          <w:rFonts w:cs="Arial"/>
          <w:szCs w:val="22"/>
          <w:lang w:eastAsia="ar-SA"/>
        </w:rPr>
        <w:t xml:space="preserve">, z czego ok. 95% przypadało na podsektor budynki, wyposażenie i urządzenia, a ok. 5% na transport. Łączna oszacowana wielkość emisji dwutlenku węgla na terenie Gminy Miasta Lębork w roku2009 wyniosła </w:t>
      </w:r>
      <w:r w:rsidRPr="004937D2">
        <w:rPr>
          <w:rFonts w:cs="Arial"/>
          <w:szCs w:val="22"/>
          <w:u w:val="single"/>
          <w:lang w:eastAsia="ar-SA"/>
        </w:rPr>
        <w:t>116.968 Mg CO</w:t>
      </w:r>
      <w:r w:rsidRPr="004937D2">
        <w:rPr>
          <w:rFonts w:cs="Arial"/>
          <w:szCs w:val="22"/>
          <w:u w:val="single"/>
          <w:vertAlign w:val="subscript"/>
          <w:lang w:eastAsia="ar-SA"/>
        </w:rPr>
        <w:t>2</w:t>
      </w:r>
      <w:r w:rsidRPr="004937D2">
        <w:rPr>
          <w:rFonts w:cs="Arial"/>
          <w:szCs w:val="22"/>
          <w:lang w:eastAsia="ar-SA"/>
        </w:rPr>
        <w:t xml:space="preserve">.W wyniku inwentaryzacji bazowej określono </w:t>
      </w:r>
      <w:r w:rsidRPr="004937D2">
        <w:rPr>
          <w:rFonts w:cs="Arial"/>
          <w:b/>
          <w:szCs w:val="22"/>
          <w:lang w:eastAsia="ar-SA"/>
        </w:rPr>
        <w:t>cel redukcyjny</w:t>
      </w:r>
      <w:r w:rsidRPr="004937D2">
        <w:rPr>
          <w:rFonts w:cs="Arial"/>
          <w:szCs w:val="22"/>
          <w:lang w:eastAsia="ar-SA"/>
        </w:rPr>
        <w:t xml:space="preserve"> do osiągnięcia w 2020 r. w Gminie Miasto Lębork w następujących wielkościach: </w:t>
      </w:r>
      <w:r w:rsidRPr="004937D2">
        <w:rPr>
          <w:rFonts w:cs="Arial"/>
          <w:szCs w:val="22"/>
          <w:u w:val="single"/>
          <w:lang w:eastAsia="ar-SA"/>
        </w:rPr>
        <w:t>236.073 MWh</w:t>
      </w:r>
      <w:r w:rsidR="0014170E" w:rsidRPr="004937D2">
        <w:rPr>
          <w:rFonts w:cs="Arial"/>
          <w:szCs w:val="22"/>
          <w:lang w:eastAsia="ar-SA"/>
        </w:rPr>
        <w:t xml:space="preserve"> </w:t>
      </w:r>
      <w:r w:rsidRPr="004937D2">
        <w:rPr>
          <w:rFonts w:cs="Arial"/>
          <w:szCs w:val="22"/>
          <w:lang w:eastAsia="ar-SA"/>
        </w:rPr>
        <w:t>– dla zużycia energii finalnej</w:t>
      </w:r>
      <w:r w:rsidRPr="004937D2">
        <w:rPr>
          <w:rFonts w:cs="Arial"/>
          <w:szCs w:val="22"/>
          <w:u w:val="single"/>
          <w:lang w:eastAsia="ar-SA"/>
        </w:rPr>
        <w:t>, 93.574 Mg CO</w:t>
      </w:r>
      <w:r w:rsidRPr="004937D2">
        <w:rPr>
          <w:rFonts w:cs="Arial"/>
          <w:szCs w:val="22"/>
          <w:u w:val="single"/>
          <w:vertAlign w:val="subscript"/>
          <w:lang w:eastAsia="ar-SA"/>
        </w:rPr>
        <w:t>2</w:t>
      </w:r>
      <w:r w:rsidRPr="004937D2">
        <w:rPr>
          <w:rFonts w:cs="Arial"/>
          <w:szCs w:val="22"/>
          <w:u w:val="single"/>
          <w:lang w:eastAsia="ar-SA"/>
        </w:rPr>
        <w:t>/rok</w:t>
      </w:r>
      <w:r w:rsidRPr="004937D2">
        <w:rPr>
          <w:rFonts w:cs="Arial"/>
          <w:szCs w:val="22"/>
          <w:lang w:eastAsia="ar-SA"/>
        </w:rPr>
        <w:t xml:space="preserve"> - dla wielkości emisji dwutlenku węgla oraz 15% - dla poziomu zużycia energii wyprodukowanej z OZE w stosunku do łącznego zużycia energii.</w:t>
      </w:r>
    </w:p>
    <w:p w:rsidR="004937D2" w:rsidRPr="004937D2" w:rsidRDefault="004937D2" w:rsidP="00FE7432">
      <w:pPr>
        <w:suppressAutoHyphens/>
        <w:autoSpaceDE w:val="0"/>
        <w:autoSpaceDN w:val="0"/>
        <w:adjustRightInd w:val="0"/>
        <w:rPr>
          <w:rFonts w:cs="Arial"/>
          <w:szCs w:val="22"/>
          <w:lang w:eastAsia="ar-SA"/>
        </w:rPr>
      </w:pPr>
    </w:p>
    <w:p w:rsidR="00FE7432" w:rsidRPr="004937D2" w:rsidRDefault="00FE7432" w:rsidP="00FE7432">
      <w:pPr>
        <w:suppressAutoHyphens/>
        <w:autoSpaceDE w:val="0"/>
        <w:autoSpaceDN w:val="0"/>
        <w:adjustRightInd w:val="0"/>
        <w:rPr>
          <w:rFonts w:cs="Arial"/>
          <w:szCs w:val="22"/>
          <w:lang w:eastAsia="ar-SA"/>
        </w:rPr>
      </w:pPr>
      <w:r w:rsidRPr="004937D2">
        <w:rPr>
          <w:rFonts w:cs="Arial"/>
          <w:szCs w:val="22"/>
          <w:lang w:eastAsia="ar-SA"/>
        </w:rPr>
        <w:t>Plan działań na rzecz niskoemisyjnej gospodarki Gminy Miasto Lębork do 2020 r. z horyzontem długoterminowym do 2030 r. przedstawia się następująco:</w:t>
      </w:r>
    </w:p>
    <w:p w:rsidR="00FE7432" w:rsidRPr="004937D2" w:rsidRDefault="00FE7432" w:rsidP="000A285E">
      <w:pPr>
        <w:pStyle w:val="Akapitzlist"/>
        <w:numPr>
          <w:ilvl w:val="0"/>
          <w:numId w:val="9"/>
        </w:numPr>
        <w:suppressAutoHyphens/>
        <w:autoSpaceDE w:val="0"/>
        <w:autoSpaceDN w:val="0"/>
        <w:adjustRightInd w:val="0"/>
        <w:rPr>
          <w:rFonts w:cs="Arial"/>
          <w:lang w:eastAsia="ar-SA"/>
        </w:rPr>
      </w:pPr>
      <w:r w:rsidRPr="004937D2">
        <w:rPr>
          <w:rFonts w:cs="Arial"/>
          <w:lang w:eastAsia="ar-SA"/>
        </w:rPr>
        <w:t>Perspektywa krótko</w:t>
      </w:r>
      <w:r w:rsidR="004639DC" w:rsidRPr="004937D2">
        <w:rPr>
          <w:rFonts w:cs="Arial"/>
          <w:lang w:eastAsia="ar-SA"/>
        </w:rPr>
        <w:t xml:space="preserve">/ średnioterminowa </w:t>
      </w:r>
    </w:p>
    <w:p w:rsidR="00FE7432" w:rsidRPr="004937D2" w:rsidRDefault="00FE7432" w:rsidP="000A285E">
      <w:pPr>
        <w:pStyle w:val="Akapitzlist"/>
        <w:numPr>
          <w:ilvl w:val="0"/>
          <w:numId w:val="10"/>
        </w:numPr>
        <w:suppressAutoHyphens/>
        <w:autoSpaceDE w:val="0"/>
        <w:autoSpaceDN w:val="0"/>
        <w:adjustRightInd w:val="0"/>
        <w:rPr>
          <w:rFonts w:cs="Arial"/>
          <w:lang w:eastAsia="ar-SA"/>
        </w:rPr>
      </w:pPr>
      <w:r w:rsidRPr="004937D2">
        <w:rPr>
          <w:rFonts w:cs="Arial"/>
          <w:lang w:eastAsia="ar-SA"/>
        </w:rPr>
        <w:t>Budowa elektrociepłowni opalanej biomasą jako podstawowego źródła ciepła w syste</w:t>
      </w:r>
      <w:r w:rsidR="00A84C2C" w:rsidRPr="004937D2">
        <w:rPr>
          <w:rFonts w:cs="Arial"/>
          <w:lang w:eastAsia="ar-SA"/>
        </w:rPr>
        <w:t xml:space="preserve">mie ciepłowniczym miasta Lębork – elektrociepłownia została </w:t>
      </w:r>
      <w:r w:rsidR="003835E9" w:rsidRPr="004937D2">
        <w:rPr>
          <w:rFonts w:cs="Arial"/>
          <w:lang w:eastAsia="ar-SA"/>
        </w:rPr>
        <w:t xml:space="preserve">już </w:t>
      </w:r>
      <w:r w:rsidR="00A84C2C" w:rsidRPr="004937D2">
        <w:rPr>
          <w:rFonts w:cs="Arial"/>
          <w:lang w:eastAsia="ar-SA"/>
        </w:rPr>
        <w:t>zrealizowana;</w:t>
      </w:r>
    </w:p>
    <w:p w:rsidR="00FE7432" w:rsidRPr="004937D2" w:rsidRDefault="00FE7432" w:rsidP="000A285E">
      <w:pPr>
        <w:pStyle w:val="Akapitzlist"/>
        <w:numPr>
          <w:ilvl w:val="0"/>
          <w:numId w:val="9"/>
        </w:numPr>
        <w:suppressAutoHyphens/>
        <w:autoSpaceDE w:val="0"/>
        <w:autoSpaceDN w:val="0"/>
        <w:adjustRightInd w:val="0"/>
        <w:rPr>
          <w:rFonts w:cs="Arial"/>
          <w:lang w:eastAsia="ar-SA"/>
        </w:rPr>
      </w:pPr>
      <w:r w:rsidRPr="004937D2">
        <w:rPr>
          <w:rFonts w:cs="Arial"/>
          <w:lang w:eastAsia="ar-SA"/>
        </w:rPr>
        <w:t xml:space="preserve">Perspektywa </w:t>
      </w:r>
      <w:r w:rsidR="004639DC" w:rsidRPr="004937D2">
        <w:rPr>
          <w:rFonts w:cs="Arial"/>
          <w:lang w:eastAsia="ar-SA"/>
        </w:rPr>
        <w:t>długoterminowa</w:t>
      </w:r>
      <w:r w:rsidRPr="004937D2">
        <w:rPr>
          <w:rFonts w:cs="Arial"/>
          <w:lang w:eastAsia="ar-SA"/>
        </w:rPr>
        <w:t xml:space="preserve"> - do 2020 r. – zadania planowane do realizacji</w:t>
      </w:r>
    </w:p>
    <w:p w:rsidR="00FE7432" w:rsidRPr="004937D2" w:rsidRDefault="00FE7432" w:rsidP="000A285E">
      <w:pPr>
        <w:pStyle w:val="Akapitzlist"/>
        <w:numPr>
          <w:ilvl w:val="0"/>
          <w:numId w:val="11"/>
        </w:numPr>
        <w:suppressAutoHyphens/>
        <w:autoSpaceDE w:val="0"/>
        <w:autoSpaceDN w:val="0"/>
        <w:adjustRightInd w:val="0"/>
        <w:rPr>
          <w:rFonts w:cs="Arial"/>
          <w:lang w:eastAsia="ar-SA"/>
        </w:rPr>
      </w:pPr>
      <w:r w:rsidRPr="004937D2">
        <w:rPr>
          <w:rFonts w:cs="Arial"/>
          <w:lang w:eastAsia="ar-SA"/>
        </w:rPr>
        <w:t>Termomodernizacja budynków użyteczności publicznej.</w:t>
      </w:r>
    </w:p>
    <w:p w:rsidR="00FE7432" w:rsidRPr="004937D2" w:rsidRDefault="00FE7432" w:rsidP="000A285E">
      <w:pPr>
        <w:pStyle w:val="Akapitzlist"/>
        <w:numPr>
          <w:ilvl w:val="0"/>
          <w:numId w:val="11"/>
        </w:numPr>
        <w:suppressAutoHyphens/>
        <w:autoSpaceDE w:val="0"/>
        <w:autoSpaceDN w:val="0"/>
        <w:adjustRightInd w:val="0"/>
        <w:rPr>
          <w:rFonts w:cs="Arial"/>
          <w:lang w:eastAsia="ar-SA"/>
        </w:rPr>
      </w:pPr>
      <w:r w:rsidRPr="004937D2">
        <w:rPr>
          <w:rFonts w:cs="Arial"/>
          <w:lang w:eastAsia="ar-SA"/>
        </w:rPr>
        <w:t>Termomodernizacja budynków mieszkalnych – komunalnych.</w:t>
      </w:r>
    </w:p>
    <w:p w:rsidR="00FE7432" w:rsidRPr="004937D2" w:rsidRDefault="00FE7432" w:rsidP="000A285E">
      <w:pPr>
        <w:pStyle w:val="Akapitzlist"/>
        <w:numPr>
          <w:ilvl w:val="0"/>
          <w:numId w:val="11"/>
        </w:numPr>
        <w:suppressAutoHyphens/>
        <w:autoSpaceDE w:val="0"/>
        <w:autoSpaceDN w:val="0"/>
        <w:adjustRightInd w:val="0"/>
        <w:rPr>
          <w:rFonts w:cs="Arial"/>
          <w:lang w:eastAsia="ar-SA"/>
        </w:rPr>
      </w:pPr>
      <w:r w:rsidRPr="004937D2">
        <w:rPr>
          <w:rFonts w:cs="Arial"/>
          <w:lang w:eastAsia="ar-SA"/>
        </w:rPr>
        <w:t>Wymiana/rozbudowa/modernizacja taboru gminnego na tabor energooszczędny, o niższej emisji spalin.</w:t>
      </w:r>
    </w:p>
    <w:p w:rsidR="00FE7432" w:rsidRPr="004937D2" w:rsidRDefault="00FE7432" w:rsidP="000A285E">
      <w:pPr>
        <w:pStyle w:val="Akapitzlist"/>
        <w:numPr>
          <w:ilvl w:val="0"/>
          <w:numId w:val="11"/>
        </w:numPr>
        <w:suppressAutoHyphens/>
        <w:autoSpaceDE w:val="0"/>
        <w:autoSpaceDN w:val="0"/>
        <w:adjustRightInd w:val="0"/>
        <w:rPr>
          <w:rFonts w:cs="Arial"/>
          <w:lang w:eastAsia="ar-SA"/>
        </w:rPr>
      </w:pPr>
      <w:r w:rsidRPr="004937D2">
        <w:rPr>
          <w:rFonts w:cs="Arial"/>
          <w:lang w:eastAsia="ar-SA"/>
        </w:rPr>
        <w:t>Budowa węzła integrującego podsystemy transportu zbiorowego i indywidualnego wraz z budową i modernizacją dróg, ścieżek oraz tworzenie tras rowerowych o charakterze transportowym.</w:t>
      </w:r>
    </w:p>
    <w:p w:rsidR="00FE7432" w:rsidRPr="004937D2" w:rsidRDefault="00FE7432" w:rsidP="000A285E">
      <w:pPr>
        <w:pStyle w:val="Akapitzlist"/>
        <w:numPr>
          <w:ilvl w:val="0"/>
          <w:numId w:val="9"/>
        </w:numPr>
        <w:suppressAutoHyphens/>
        <w:autoSpaceDE w:val="0"/>
        <w:autoSpaceDN w:val="0"/>
        <w:adjustRightInd w:val="0"/>
        <w:rPr>
          <w:rFonts w:cs="Arial"/>
          <w:lang w:eastAsia="ar-SA"/>
        </w:rPr>
      </w:pPr>
      <w:r w:rsidRPr="004937D2">
        <w:rPr>
          <w:rFonts w:cs="Arial"/>
          <w:lang w:eastAsia="ar-SA"/>
        </w:rPr>
        <w:t>Perspektywa długoterminowa - do 2030 r. – zadania planowane do realizacji</w:t>
      </w:r>
    </w:p>
    <w:p w:rsidR="00FE7432" w:rsidRPr="004937D2" w:rsidRDefault="00FE7432" w:rsidP="000A285E">
      <w:pPr>
        <w:pStyle w:val="Akapitzlist"/>
        <w:numPr>
          <w:ilvl w:val="0"/>
          <w:numId w:val="12"/>
        </w:numPr>
        <w:suppressAutoHyphens/>
        <w:autoSpaceDE w:val="0"/>
        <w:autoSpaceDN w:val="0"/>
        <w:adjustRightInd w:val="0"/>
        <w:rPr>
          <w:rFonts w:cs="Arial"/>
          <w:lang w:eastAsia="ar-SA"/>
        </w:rPr>
      </w:pPr>
      <w:r w:rsidRPr="004937D2">
        <w:rPr>
          <w:rFonts w:cs="Arial"/>
          <w:lang w:eastAsia="ar-SA"/>
        </w:rPr>
        <w:t>Budowa farmy fotowoltaicznej.</w:t>
      </w:r>
    </w:p>
    <w:p w:rsidR="00FE7432" w:rsidRPr="004937D2" w:rsidRDefault="00FE7432" w:rsidP="000A285E">
      <w:pPr>
        <w:pStyle w:val="Akapitzlist"/>
        <w:numPr>
          <w:ilvl w:val="0"/>
          <w:numId w:val="12"/>
        </w:numPr>
        <w:suppressAutoHyphens/>
        <w:autoSpaceDE w:val="0"/>
        <w:autoSpaceDN w:val="0"/>
        <w:adjustRightInd w:val="0"/>
        <w:rPr>
          <w:rFonts w:cs="Arial"/>
          <w:lang w:eastAsia="ar-SA"/>
        </w:rPr>
      </w:pPr>
      <w:r w:rsidRPr="004937D2">
        <w:rPr>
          <w:rFonts w:cs="Arial"/>
          <w:lang w:eastAsia="ar-SA"/>
        </w:rPr>
        <w:t>Wymiana źródeł światła w Urzędzie Miasta i jednostkach podległych.</w:t>
      </w:r>
    </w:p>
    <w:p w:rsidR="00FE7432" w:rsidRPr="004937D2" w:rsidRDefault="00FE7432" w:rsidP="000A285E">
      <w:pPr>
        <w:pStyle w:val="Akapitzlist"/>
        <w:numPr>
          <w:ilvl w:val="0"/>
          <w:numId w:val="12"/>
        </w:numPr>
        <w:suppressAutoHyphens/>
        <w:autoSpaceDE w:val="0"/>
        <w:autoSpaceDN w:val="0"/>
        <w:adjustRightInd w:val="0"/>
        <w:rPr>
          <w:rFonts w:cs="Arial"/>
          <w:lang w:eastAsia="ar-SA"/>
        </w:rPr>
      </w:pPr>
      <w:r w:rsidRPr="004937D2">
        <w:rPr>
          <w:rFonts w:cs="Arial"/>
          <w:lang w:eastAsia="ar-SA"/>
        </w:rPr>
        <w:t>Zakup lub wymiana urządzeń w Urzędzie Miasta i jednostkach podległych.</w:t>
      </w:r>
    </w:p>
    <w:p w:rsidR="00F04D77" w:rsidRPr="004937D2" w:rsidRDefault="00F04D77" w:rsidP="00293C3D">
      <w:bookmarkStart w:id="46" w:name="_Toc191453154"/>
    </w:p>
    <w:p w:rsidR="003457AA" w:rsidRPr="004937D2" w:rsidRDefault="003457AA" w:rsidP="00293C3D">
      <w:pPr>
        <w:rPr>
          <w:u w:val="single"/>
        </w:rPr>
      </w:pPr>
      <w:r w:rsidRPr="004937D2">
        <w:rPr>
          <w:u w:val="single"/>
        </w:rPr>
        <w:t>Klimat akustyczny</w:t>
      </w:r>
      <w:bookmarkEnd w:id="46"/>
    </w:p>
    <w:p w:rsidR="004937D2" w:rsidRDefault="004937D2" w:rsidP="004937D2">
      <w:r w:rsidRPr="004937D2">
        <w:t>Hałas i wibracje stanowią</w:t>
      </w:r>
      <w:r>
        <w:t xml:space="preserve"> specyficzne formy uciążliwości antropogenicznych dla środowiska, decydujących, między innymi o warunkach życia ludzi i funkcjonowania fauny oraz flory. </w:t>
      </w:r>
    </w:p>
    <w:p w:rsidR="004937D2" w:rsidRDefault="004937D2" w:rsidP="004937D2">
      <w:r>
        <w:t xml:space="preserve">Na terenie opracowania można wyróżnić 1 typ źródła emisji hałasu do środowiska, jest to hałas komunikacyjny. Hałas ten, należy do najbardziej uciążliwych źródeł hałasu w środowisku. Spowodowane jest to przede wszystkim powszechnością jego występowania i czasu oddziaływania. Na stopień uciążliwości tras komunikacyjnych wpływ mają takie czynniki jak: natężenie ruchu, struktura pojazdów, prędkość ich poruszania się, rodzaj i stan techniczny nawierzchni. </w:t>
      </w:r>
    </w:p>
    <w:p w:rsidR="004937D2" w:rsidRDefault="004937D2" w:rsidP="004937D2">
      <w:r>
        <w:t>Na terenie opracowania występują drogi o znaczeniu lokalnym – drogi w strefie zamieszkania, o stosunkowo niewielkim ruchu.</w:t>
      </w:r>
    </w:p>
    <w:p w:rsidR="004937D2" w:rsidRPr="004937D2" w:rsidRDefault="004937D2" w:rsidP="004937D2">
      <w:r>
        <w:t xml:space="preserve">Na terenie objętym planem występują tereny zabudowy mieszkaniowej jednorodzinnej wymagające ochrony przed hałasem. Dopuszczalne poziomy hałasu w środowisku dla tego rodzaju terenu określa Rozporządzenie </w:t>
      </w:r>
      <w:r>
        <w:lastRenderedPageBreak/>
        <w:t xml:space="preserve">Ministra Środowiska z dnia 14 czerwca </w:t>
      </w:r>
      <w:r w:rsidRPr="004937D2">
        <w:t>2007 roku w sprawie dopuszczalnych poziomów hałasu w środowisku (Dz. U. 2014 r., poz. 112). Poziomy te odnoszą się do terenów wymagających ochrony przed hałasem.</w:t>
      </w:r>
    </w:p>
    <w:p w:rsidR="000C79EA" w:rsidRPr="004937D2" w:rsidRDefault="000C79EA">
      <w:pPr>
        <w:jc w:val="left"/>
        <w:rPr>
          <w:szCs w:val="20"/>
        </w:rPr>
      </w:pPr>
    </w:p>
    <w:p w:rsidR="00FE7432" w:rsidRPr="004937D2" w:rsidRDefault="00FE7432" w:rsidP="00FE7432">
      <w:pPr>
        <w:widowControl w:val="0"/>
        <w:rPr>
          <w:rFonts w:cs="Arial"/>
          <w:bCs/>
          <w:szCs w:val="20"/>
        </w:rPr>
      </w:pPr>
      <w:r w:rsidRPr="004937D2">
        <w:rPr>
          <w:szCs w:val="20"/>
        </w:rPr>
        <w:t>Tab. 3. Dopuszczalne poziomy hałasu w środowisku.</w:t>
      </w:r>
    </w:p>
    <w:tbl>
      <w:tblPr>
        <w:tblW w:w="94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
        <w:gridCol w:w="3240"/>
        <w:gridCol w:w="1447"/>
        <w:gridCol w:w="1418"/>
        <w:gridCol w:w="1417"/>
        <w:gridCol w:w="1478"/>
      </w:tblGrid>
      <w:tr w:rsidR="00FE7432" w:rsidRPr="004937D2" w:rsidTr="004F68B8">
        <w:trPr>
          <w:cantSplit/>
        </w:trPr>
        <w:tc>
          <w:tcPr>
            <w:tcW w:w="416" w:type="dxa"/>
            <w:vMerge w:val="restart"/>
            <w:vAlign w:val="center"/>
          </w:tcPr>
          <w:p w:rsidR="00FE7432" w:rsidRPr="004937D2" w:rsidRDefault="00FE7432" w:rsidP="004F68B8">
            <w:pPr>
              <w:spacing w:line="276" w:lineRule="auto"/>
              <w:rPr>
                <w:rFonts w:cs="Arial"/>
                <w:sz w:val="20"/>
                <w:szCs w:val="20"/>
              </w:rPr>
            </w:pPr>
            <w:r w:rsidRPr="004937D2">
              <w:rPr>
                <w:rFonts w:cs="Arial"/>
                <w:sz w:val="20"/>
                <w:szCs w:val="20"/>
              </w:rPr>
              <w:t>Lp.</w:t>
            </w:r>
          </w:p>
        </w:tc>
        <w:tc>
          <w:tcPr>
            <w:tcW w:w="3240" w:type="dxa"/>
            <w:vMerge w:val="restart"/>
            <w:vAlign w:val="center"/>
          </w:tcPr>
          <w:p w:rsidR="00FE7432" w:rsidRPr="004937D2" w:rsidRDefault="00FE7432" w:rsidP="004F68B8">
            <w:pPr>
              <w:widowControl w:val="0"/>
              <w:spacing w:line="276" w:lineRule="auto"/>
              <w:jc w:val="center"/>
              <w:rPr>
                <w:rFonts w:cs="Arial"/>
                <w:sz w:val="20"/>
                <w:szCs w:val="20"/>
              </w:rPr>
            </w:pPr>
            <w:r w:rsidRPr="004937D2">
              <w:rPr>
                <w:rFonts w:cs="Arial"/>
                <w:sz w:val="20"/>
                <w:szCs w:val="20"/>
              </w:rPr>
              <w:t>Przeznaczenie teren</w:t>
            </w:r>
            <w:r w:rsidR="004F766A" w:rsidRPr="004937D2">
              <w:rPr>
                <w:sz w:val="20"/>
                <w:szCs w:val="20"/>
              </w:rPr>
              <w:t>ów</w:t>
            </w:r>
          </w:p>
        </w:tc>
        <w:tc>
          <w:tcPr>
            <w:tcW w:w="5760" w:type="dxa"/>
            <w:gridSpan w:val="4"/>
            <w:vAlign w:val="center"/>
          </w:tcPr>
          <w:p w:rsidR="00FE7432" w:rsidRPr="004937D2" w:rsidRDefault="00FE7432" w:rsidP="004F68B8">
            <w:pPr>
              <w:jc w:val="center"/>
              <w:rPr>
                <w:rFonts w:cs="Arial"/>
                <w:sz w:val="20"/>
                <w:szCs w:val="20"/>
              </w:rPr>
            </w:pPr>
            <w:r w:rsidRPr="004937D2">
              <w:rPr>
                <w:rFonts w:cs="Arial"/>
                <w:sz w:val="20"/>
                <w:szCs w:val="20"/>
              </w:rPr>
              <w:t>Dopuszczalny długookresowy średni poziom dźwięku A w dB</w:t>
            </w:r>
          </w:p>
        </w:tc>
      </w:tr>
      <w:tr w:rsidR="00FE7432" w:rsidRPr="004937D2" w:rsidTr="004F68B8">
        <w:trPr>
          <w:cantSplit/>
        </w:trPr>
        <w:tc>
          <w:tcPr>
            <w:tcW w:w="416" w:type="dxa"/>
            <w:vMerge/>
            <w:vAlign w:val="center"/>
          </w:tcPr>
          <w:p w:rsidR="00FE7432" w:rsidRPr="004937D2" w:rsidRDefault="00FE7432" w:rsidP="004F68B8">
            <w:pPr>
              <w:spacing w:line="276" w:lineRule="auto"/>
              <w:rPr>
                <w:rFonts w:cs="Arial"/>
                <w:sz w:val="20"/>
                <w:szCs w:val="20"/>
              </w:rPr>
            </w:pPr>
          </w:p>
        </w:tc>
        <w:tc>
          <w:tcPr>
            <w:tcW w:w="3240" w:type="dxa"/>
            <w:vMerge/>
            <w:vAlign w:val="center"/>
          </w:tcPr>
          <w:p w:rsidR="00FE7432" w:rsidRPr="004937D2" w:rsidRDefault="00FE7432" w:rsidP="004F68B8">
            <w:pPr>
              <w:spacing w:line="276" w:lineRule="auto"/>
              <w:rPr>
                <w:rFonts w:cs="Arial"/>
                <w:sz w:val="20"/>
                <w:szCs w:val="20"/>
              </w:rPr>
            </w:pPr>
          </w:p>
        </w:tc>
        <w:tc>
          <w:tcPr>
            <w:tcW w:w="2865" w:type="dxa"/>
            <w:gridSpan w:val="2"/>
            <w:vAlign w:val="center"/>
          </w:tcPr>
          <w:p w:rsidR="00FE7432" w:rsidRPr="004937D2" w:rsidRDefault="00FE7432" w:rsidP="004F68B8">
            <w:pPr>
              <w:jc w:val="center"/>
              <w:rPr>
                <w:rFonts w:cs="Arial"/>
                <w:sz w:val="20"/>
                <w:szCs w:val="20"/>
              </w:rPr>
            </w:pPr>
            <w:r w:rsidRPr="004937D2">
              <w:rPr>
                <w:rFonts w:cs="Arial"/>
                <w:sz w:val="20"/>
                <w:szCs w:val="20"/>
              </w:rPr>
              <w:t>Drogi lub linie kolejowe</w:t>
            </w:r>
          </w:p>
        </w:tc>
        <w:tc>
          <w:tcPr>
            <w:tcW w:w="2895" w:type="dxa"/>
            <w:gridSpan w:val="2"/>
            <w:vAlign w:val="center"/>
          </w:tcPr>
          <w:p w:rsidR="00FE7432" w:rsidRPr="004937D2" w:rsidRDefault="00FE7432" w:rsidP="004F68B8">
            <w:pPr>
              <w:jc w:val="center"/>
              <w:rPr>
                <w:rFonts w:cs="Arial"/>
                <w:sz w:val="20"/>
                <w:szCs w:val="20"/>
              </w:rPr>
            </w:pPr>
            <w:r w:rsidRPr="004937D2">
              <w:rPr>
                <w:rFonts w:cs="Arial"/>
                <w:sz w:val="20"/>
                <w:szCs w:val="20"/>
              </w:rPr>
              <w:t>Pozostałe obiekty i działalność będąca źródłem hałasu</w:t>
            </w:r>
          </w:p>
        </w:tc>
      </w:tr>
      <w:tr w:rsidR="00FE7432" w:rsidRPr="004937D2" w:rsidTr="004F68B8">
        <w:trPr>
          <w:cantSplit/>
        </w:trPr>
        <w:tc>
          <w:tcPr>
            <w:tcW w:w="416" w:type="dxa"/>
            <w:vMerge/>
            <w:vAlign w:val="center"/>
          </w:tcPr>
          <w:p w:rsidR="00FE7432" w:rsidRPr="004937D2" w:rsidRDefault="00FE7432" w:rsidP="004F68B8">
            <w:pPr>
              <w:spacing w:line="276" w:lineRule="auto"/>
              <w:rPr>
                <w:rFonts w:cs="Arial"/>
                <w:sz w:val="20"/>
                <w:szCs w:val="20"/>
              </w:rPr>
            </w:pPr>
          </w:p>
        </w:tc>
        <w:tc>
          <w:tcPr>
            <w:tcW w:w="3240" w:type="dxa"/>
            <w:vMerge/>
            <w:vAlign w:val="center"/>
          </w:tcPr>
          <w:p w:rsidR="00FE7432" w:rsidRPr="004937D2" w:rsidRDefault="00FE7432" w:rsidP="004F68B8">
            <w:pPr>
              <w:spacing w:line="276" w:lineRule="auto"/>
              <w:rPr>
                <w:rFonts w:cs="Arial"/>
                <w:sz w:val="20"/>
                <w:szCs w:val="20"/>
              </w:rPr>
            </w:pPr>
          </w:p>
        </w:tc>
        <w:tc>
          <w:tcPr>
            <w:tcW w:w="1447" w:type="dxa"/>
            <w:vAlign w:val="center"/>
          </w:tcPr>
          <w:p w:rsidR="00FE7432" w:rsidRPr="004937D2" w:rsidRDefault="00FE7432" w:rsidP="004F68B8">
            <w:pPr>
              <w:jc w:val="center"/>
              <w:rPr>
                <w:rFonts w:cs="Arial"/>
                <w:sz w:val="20"/>
                <w:szCs w:val="20"/>
              </w:rPr>
            </w:pPr>
            <w:r w:rsidRPr="004937D2">
              <w:rPr>
                <w:rFonts w:cs="Arial"/>
                <w:sz w:val="20"/>
                <w:szCs w:val="20"/>
              </w:rPr>
              <w:t>L</w:t>
            </w:r>
            <w:r w:rsidRPr="004937D2">
              <w:rPr>
                <w:rFonts w:cs="Arial"/>
                <w:sz w:val="20"/>
                <w:szCs w:val="20"/>
                <w:vertAlign w:val="subscript"/>
              </w:rPr>
              <w:t>DWN</w:t>
            </w:r>
          </w:p>
          <w:p w:rsidR="00FE7432" w:rsidRPr="004937D2" w:rsidRDefault="00FE7432" w:rsidP="004F68B8">
            <w:pPr>
              <w:jc w:val="center"/>
              <w:rPr>
                <w:rFonts w:cs="Arial"/>
                <w:sz w:val="20"/>
                <w:szCs w:val="20"/>
              </w:rPr>
            </w:pPr>
            <w:r w:rsidRPr="004937D2">
              <w:rPr>
                <w:rFonts w:cs="Arial"/>
                <w:sz w:val="20"/>
                <w:szCs w:val="20"/>
              </w:rPr>
              <w:t>przedział czasu odniesienia równy wszystkim dobom w roku</w:t>
            </w:r>
          </w:p>
        </w:tc>
        <w:tc>
          <w:tcPr>
            <w:tcW w:w="1418" w:type="dxa"/>
            <w:vAlign w:val="center"/>
          </w:tcPr>
          <w:p w:rsidR="00FE7432" w:rsidRPr="004937D2" w:rsidRDefault="00FE7432" w:rsidP="004F68B8">
            <w:pPr>
              <w:jc w:val="center"/>
              <w:rPr>
                <w:rFonts w:cs="Arial"/>
                <w:sz w:val="20"/>
                <w:szCs w:val="20"/>
              </w:rPr>
            </w:pPr>
            <w:r w:rsidRPr="004937D2">
              <w:rPr>
                <w:rFonts w:cs="Arial"/>
                <w:sz w:val="20"/>
                <w:szCs w:val="20"/>
              </w:rPr>
              <w:t>L</w:t>
            </w:r>
            <w:r w:rsidRPr="004937D2">
              <w:rPr>
                <w:rFonts w:cs="Arial"/>
                <w:sz w:val="20"/>
                <w:szCs w:val="20"/>
                <w:vertAlign w:val="subscript"/>
              </w:rPr>
              <w:t>N</w:t>
            </w:r>
          </w:p>
          <w:p w:rsidR="00FE7432" w:rsidRPr="004937D2" w:rsidRDefault="00FE7432" w:rsidP="004F68B8">
            <w:pPr>
              <w:jc w:val="center"/>
              <w:rPr>
                <w:rFonts w:cs="Arial"/>
                <w:sz w:val="20"/>
                <w:szCs w:val="20"/>
              </w:rPr>
            </w:pPr>
            <w:r w:rsidRPr="004937D2">
              <w:rPr>
                <w:rFonts w:cs="Arial"/>
                <w:sz w:val="20"/>
                <w:szCs w:val="20"/>
              </w:rPr>
              <w:t>przedział czasu odniesienia równy wszystkim porom nocy</w:t>
            </w:r>
          </w:p>
        </w:tc>
        <w:tc>
          <w:tcPr>
            <w:tcW w:w="1417" w:type="dxa"/>
            <w:vAlign w:val="center"/>
          </w:tcPr>
          <w:p w:rsidR="00FE7432" w:rsidRPr="004937D2" w:rsidRDefault="00FE7432" w:rsidP="004F68B8">
            <w:pPr>
              <w:jc w:val="center"/>
              <w:rPr>
                <w:rFonts w:cs="Arial"/>
                <w:sz w:val="20"/>
                <w:szCs w:val="20"/>
              </w:rPr>
            </w:pPr>
            <w:r w:rsidRPr="004937D2">
              <w:rPr>
                <w:rFonts w:cs="Arial"/>
                <w:sz w:val="20"/>
                <w:szCs w:val="20"/>
              </w:rPr>
              <w:t>L</w:t>
            </w:r>
            <w:r w:rsidRPr="004937D2">
              <w:rPr>
                <w:rFonts w:cs="Arial"/>
                <w:sz w:val="20"/>
                <w:szCs w:val="20"/>
                <w:vertAlign w:val="subscript"/>
              </w:rPr>
              <w:t>DWN</w:t>
            </w:r>
          </w:p>
          <w:p w:rsidR="00FE7432" w:rsidRPr="004937D2" w:rsidRDefault="00FE7432" w:rsidP="004F68B8">
            <w:pPr>
              <w:jc w:val="center"/>
              <w:rPr>
                <w:rFonts w:cs="Arial"/>
                <w:sz w:val="20"/>
                <w:szCs w:val="20"/>
              </w:rPr>
            </w:pPr>
            <w:r w:rsidRPr="004937D2">
              <w:rPr>
                <w:rFonts w:cs="Arial"/>
                <w:sz w:val="20"/>
                <w:szCs w:val="20"/>
              </w:rPr>
              <w:t>przedział czasu odniesienia równy wszystkim dobom w roku</w:t>
            </w:r>
          </w:p>
        </w:tc>
        <w:tc>
          <w:tcPr>
            <w:tcW w:w="1478" w:type="dxa"/>
            <w:vAlign w:val="center"/>
          </w:tcPr>
          <w:p w:rsidR="00FE7432" w:rsidRPr="004937D2" w:rsidRDefault="00FE7432" w:rsidP="004F68B8">
            <w:pPr>
              <w:jc w:val="center"/>
              <w:rPr>
                <w:rFonts w:cs="Arial"/>
                <w:sz w:val="20"/>
                <w:szCs w:val="20"/>
              </w:rPr>
            </w:pPr>
            <w:r w:rsidRPr="004937D2">
              <w:rPr>
                <w:rFonts w:cs="Arial"/>
                <w:sz w:val="20"/>
                <w:szCs w:val="20"/>
              </w:rPr>
              <w:t>L</w:t>
            </w:r>
            <w:r w:rsidRPr="004937D2">
              <w:rPr>
                <w:rFonts w:cs="Arial"/>
                <w:sz w:val="20"/>
                <w:szCs w:val="20"/>
                <w:vertAlign w:val="subscript"/>
              </w:rPr>
              <w:t>N</w:t>
            </w:r>
          </w:p>
          <w:p w:rsidR="00FE7432" w:rsidRPr="004937D2" w:rsidRDefault="00FE7432" w:rsidP="004F68B8">
            <w:pPr>
              <w:jc w:val="center"/>
              <w:rPr>
                <w:rFonts w:cs="Arial"/>
                <w:sz w:val="20"/>
                <w:szCs w:val="20"/>
              </w:rPr>
            </w:pPr>
            <w:r w:rsidRPr="004937D2">
              <w:rPr>
                <w:rFonts w:cs="Arial"/>
                <w:sz w:val="20"/>
                <w:szCs w:val="20"/>
              </w:rPr>
              <w:t>przedział czasu odniesienia równy wszystkim porom nocy</w:t>
            </w:r>
          </w:p>
        </w:tc>
      </w:tr>
      <w:tr w:rsidR="00FE7432" w:rsidRPr="004937D2" w:rsidTr="009C2193">
        <w:trPr>
          <w:cantSplit/>
          <w:trHeight w:val="964"/>
        </w:trPr>
        <w:tc>
          <w:tcPr>
            <w:tcW w:w="416" w:type="dxa"/>
            <w:vAlign w:val="center"/>
          </w:tcPr>
          <w:p w:rsidR="00FE7432" w:rsidRPr="004937D2" w:rsidRDefault="00FE7432" w:rsidP="004F68B8">
            <w:pPr>
              <w:spacing w:line="276" w:lineRule="auto"/>
              <w:rPr>
                <w:rFonts w:cs="Arial"/>
                <w:sz w:val="20"/>
                <w:szCs w:val="20"/>
              </w:rPr>
            </w:pPr>
            <w:r w:rsidRPr="004937D2">
              <w:rPr>
                <w:rFonts w:cs="Arial"/>
                <w:sz w:val="20"/>
                <w:szCs w:val="20"/>
              </w:rPr>
              <w:t>2</w:t>
            </w:r>
          </w:p>
        </w:tc>
        <w:tc>
          <w:tcPr>
            <w:tcW w:w="3240" w:type="dxa"/>
            <w:vAlign w:val="center"/>
          </w:tcPr>
          <w:p w:rsidR="00FE7432" w:rsidRPr="004937D2" w:rsidRDefault="00FE7432" w:rsidP="004F68B8">
            <w:pPr>
              <w:rPr>
                <w:rFonts w:cs="Arial"/>
                <w:sz w:val="20"/>
                <w:szCs w:val="20"/>
              </w:rPr>
            </w:pPr>
            <w:r w:rsidRPr="004937D2">
              <w:rPr>
                <w:rFonts w:cs="Arial"/>
                <w:sz w:val="20"/>
                <w:szCs w:val="20"/>
              </w:rPr>
              <w:t>a) Tereny zabudowy mieszkaniowej jednorodzinnej,</w:t>
            </w:r>
          </w:p>
          <w:p w:rsidR="00FE7432" w:rsidRPr="004937D2" w:rsidRDefault="00FE7432" w:rsidP="004F68B8">
            <w:pPr>
              <w:rPr>
                <w:rFonts w:cs="Arial"/>
                <w:sz w:val="20"/>
                <w:szCs w:val="20"/>
              </w:rPr>
            </w:pPr>
            <w:r w:rsidRPr="004937D2">
              <w:rPr>
                <w:rFonts w:cs="Arial"/>
                <w:sz w:val="20"/>
                <w:szCs w:val="20"/>
              </w:rPr>
              <w:t>b) Tereny zabudowy związanej ze stałym lub czasowym pobytem dzieci i młodzieży.</w:t>
            </w:r>
          </w:p>
          <w:p w:rsidR="00DF1A4A" w:rsidRPr="004937D2" w:rsidRDefault="00DF1A4A" w:rsidP="004F68B8">
            <w:pPr>
              <w:rPr>
                <w:rFonts w:cs="Arial"/>
                <w:sz w:val="20"/>
                <w:szCs w:val="20"/>
              </w:rPr>
            </w:pPr>
            <w:r w:rsidRPr="004937D2">
              <w:rPr>
                <w:rFonts w:cs="Arial"/>
                <w:sz w:val="20"/>
                <w:szCs w:val="20"/>
              </w:rPr>
              <w:t>c) tereny domów opieki społecznej</w:t>
            </w:r>
          </w:p>
        </w:tc>
        <w:tc>
          <w:tcPr>
            <w:tcW w:w="1447" w:type="dxa"/>
            <w:vAlign w:val="center"/>
          </w:tcPr>
          <w:p w:rsidR="00FE7432" w:rsidRPr="004937D2" w:rsidRDefault="00FE7432" w:rsidP="004F68B8">
            <w:pPr>
              <w:spacing w:line="276" w:lineRule="auto"/>
              <w:jc w:val="center"/>
              <w:rPr>
                <w:rFonts w:cs="Arial"/>
                <w:sz w:val="20"/>
                <w:szCs w:val="20"/>
              </w:rPr>
            </w:pPr>
            <w:r w:rsidRPr="004937D2">
              <w:rPr>
                <w:rFonts w:cs="Arial"/>
                <w:sz w:val="20"/>
                <w:szCs w:val="20"/>
              </w:rPr>
              <w:t>64</w:t>
            </w:r>
          </w:p>
        </w:tc>
        <w:tc>
          <w:tcPr>
            <w:tcW w:w="1418" w:type="dxa"/>
            <w:vAlign w:val="center"/>
          </w:tcPr>
          <w:p w:rsidR="00FE7432" w:rsidRPr="004937D2" w:rsidRDefault="00FE7432" w:rsidP="004F68B8">
            <w:pPr>
              <w:spacing w:line="276" w:lineRule="auto"/>
              <w:jc w:val="center"/>
              <w:rPr>
                <w:rFonts w:cs="Arial"/>
                <w:sz w:val="20"/>
                <w:szCs w:val="20"/>
              </w:rPr>
            </w:pPr>
            <w:r w:rsidRPr="004937D2">
              <w:rPr>
                <w:rFonts w:cs="Arial"/>
                <w:sz w:val="20"/>
                <w:szCs w:val="20"/>
              </w:rPr>
              <w:t>59</w:t>
            </w:r>
          </w:p>
        </w:tc>
        <w:tc>
          <w:tcPr>
            <w:tcW w:w="1417" w:type="dxa"/>
            <w:vAlign w:val="center"/>
          </w:tcPr>
          <w:p w:rsidR="00FE7432" w:rsidRPr="004937D2" w:rsidRDefault="00FE7432" w:rsidP="004F68B8">
            <w:pPr>
              <w:spacing w:line="276" w:lineRule="auto"/>
              <w:jc w:val="center"/>
              <w:rPr>
                <w:rFonts w:cs="Arial"/>
                <w:sz w:val="20"/>
                <w:szCs w:val="20"/>
              </w:rPr>
            </w:pPr>
            <w:r w:rsidRPr="004937D2">
              <w:rPr>
                <w:rFonts w:cs="Arial"/>
                <w:sz w:val="20"/>
                <w:szCs w:val="20"/>
              </w:rPr>
              <w:t>50</w:t>
            </w:r>
          </w:p>
        </w:tc>
        <w:tc>
          <w:tcPr>
            <w:tcW w:w="1478" w:type="dxa"/>
            <w:vAlign w:val="center"/>
          </w:tcPr>
          <w:p w:rsidR="00FE7432" w:rsidRPr="004937D2" w:rsidRDefault="00FE7432" w:rsidP="004F68B8">
            <w:pPr>
              <w:spacing w:line="276" w:lineRule="auto"/>
              <w:jc w:val="center"/>
              <w:rPr>
                <w:rFonts w:cs="Arial"/>
                <w:sz w:val="20"/>
                <w:szCs w:val="20"/>
              </w:rPr>
            </w:pPr>
            <w:r w:rsidRPr="004937D2">
              <w:rPr>
                <w:rFonts w:cs="Arial"/>
                <w:sz w:val="20"/>
                <w:szCs w:val="20"/>
              </w:rPr>
              <w:t>40</w:t>
            </w:r>
          </w:p>
        </w:tc>
      </w:tr>
    </w:tbl>
    <w:p w:rsidR="00FE7432" w:rsidRPr="004937D2" w:rsidRDefault="00FE7432" w:rsidP="00FE7432">
      <w:pPr>
        <w:rPr>
          <w:rFonts w:eastAsia="Calibri"/>
          <w:sz w:val="20"/>
        </w:rPr>
      </w:pPr>
      <w:r w:rsidRPr="004937D2">
        <w:rPr>
          <w:rFonts w:eastAsia="Calibri"/>
          <w:sz w:val="20"/>
        </w:rPr>
        <w:t>Źródło: Rozporządzenie Ministra Środowiska z dnia 14 czerwca 2007 roku w sprawie dopuszczalnych poziomów hałasu w środowisku.</w:t>
      </w:r>
    </w:p>
    <w:p w:rsidR="00A676D0" w:rsidRPr="004937D2" w:rsidRDefault="00BC1301" w:rsidP="00293C3D">
      <w:pPr>
        <w:rPr>
          <w:u w:val="single"/>
        </w:rPr>
      </w:pPr>
      <w:r w:rsidRPr="004937D2">
        <w:rPr>
          <w:u w:val="single"/>
        </w:rPr>
        <w:t>Jakość wód powierzchniowych i podziemnych</w:t>
      </w:r>
    </w:p>
    <w:p w:rsidR="00FE7432" w:rsidRDefault="004937D2" w:rsidP="00293C3D">
      <w:r w:rsidRPr="004937D2">
        <w:t>Na terenie opracowania występują wody powierzchniowe w postaci rowu melioracyjnego R-2 należącego do urządzeń melioracji wodnych. Brak jest punktów pomiarowych dotyczących jakości wód powierzchniowych na tym obszarze</w:t>
      </w:r>
      <w:r>
        <w:t>.</w:t>
      </w:r>
    </w:p>
    <w:p w:rsidR="00AB64D7" w:rsidRPr="00AB64D7" w:rsidRDefault="00AB64D7" w:rsidP="00AB64D7">
      <w:r w:rsidRPr="00AB64D7">
        <w:t>Oceny jakości wód podziemnych w punktach pomiarowych dokonuje się w oparciu o Rozporządzenie Min. Środowiska z dn. 21 grudnia 2015 r., w sprawie kryteriów i sposobu oceny stanu jednolitych części wód podziemnych (Dz. U. z 2016 r., poz. 85).</w:t>
      </w:r>
    </w:p>
    <w:p w:rsidR="00AB64D7" w:rsidRPr="00AB64D7" w:rsidRDefault="00AB64D7" w:rsidP="00AB64D7">
      <w:r w:rsidRPr="00AB64D7">
        <w:t>Wg podziału kraju na jednolite części wód podziemnych (JCWPd), Lębork znajduje się w obrębie JCWPd nr 11. Dla tego wydzielenia stan wód podziemnych (chemiczny jak i ilościowy) oznaczony jest jako DOBRY.</w:t>
      </w:r>
    </w:p>
    <w:p w:rsidR="00AB64D7" w:rsidRPr="00AB64D7" w:rsidRDefault="00AB64D7" w:rsidP="00AB64D7">
      <w:r w:rsidRPr="00AB64D7">
        <w:t>Zagrożenia jakości wód podziemnych związane są z prawie każdą formą działalności gospodarczej człowieka. Zagrożeniem dla wód podziemnych może być m.in. przedostawania się zanieczyszczeń z powierzchni terenu.</w:t>
      </w:r>
    </w:p>
    <w:p w:rsidR="002B6FEC" w:rsidRPr="00AB64D7" w:rsidRDefault="005D6663" w:rsidP="00FE7432">
      <w:pPr>
        <w:pStyle w:val="Nagwek2"/>
      </w:pPr>
      <w:bookmarkStart w:id="47" w:name="_Toc267387879"/>
      <w:bookmarkStart w:id="48" w:name="_Toc7706448"/>
      <w:r w:rsidRPr="00AB64D7">
        <w:t>4</w:t>
      </w:r>
      <w:r w:rsidR="00FE7432" w:rsidRPr="00AB64D7">
        <w:t xml:space="preserve">.3 </w:t>
      </w:r>
      <w:r w:rsidR="002B6FEC" w:rsidRPr="00AB64D7">
        <w:t>Obszary chronione na podstawie ustawy z dnia 16 kwietnia 2004 r. o ochronie przyrody</w:t>
      </w:r>
      <w:bookmarkEnd w:id="47"/>
      <w:bookmarkEnd w:id="48"/>
    </w:p>
    <w:p w:rsidR="00E05C25" w:rsidRDefault="00743998" w:rsidP="00AB64D7">
      <w:pPr>
        <w:suppressAutoHyphens/>
      </w:pPr>
      <w:r w:rsidRPr="00AB64D7">
        <w:rPr>
          <w:rFonts w:cs="Arial"/>
          <w:szCs w:val="22"/>
          <w:lang w:eastAsia="ar-SA"/>
        </w:rPr>
        <w:t xml:space="preserve">Teren </w:t>
      </w:r>
      <w:r w:rsidR="00E05C25" w:rsidRPr="00AB64D7">
        <w:rPr>
          <w:rFonts w:cs="Arial"/>
          <w:szCs w:val="22"/>
          <w:lang w:eastAsia="ar-SA"/>
        </w:rPr>
        <w:t>objęt</w:t>
      </w:r>
      <w:r w:rsidR="00AB64D7" w:rsidRPr="00AB64D7">
        <w:rPr>
          <w:rFonts w:cs="Arial"/>
          <w:szCs w:val="22"/>
          <w:lang w:eastAsia="ar-SA"/>
        </w:rPr>
        <w:t>y</w:t>
      </w:r>
      <w:r w:rsidR="00E05C25" w:rsidRPr="00AB64D7">
        <w:rPr>
          <w:rFonts w:cs="Arial"/>
          <w:szCs w:val="22"/>
          <w:lang w:eastAsia="ar-SA"/>
        </w:rPr>
        <w:t xml:space="preserve"> zmianą planu znajduj</w:t>
      </w:r>
      <w:r w:rsidR="00AB64D7" w:rsidRPr="00AB64D7">
        <w:rPr>
          <w:rFonts w:cs="Arial"/>
          <w:szCs w:val="22"/>
          <w:lang w:eastAsia="ar-SA"/>
        </w:rPr>
        <w:t>e</w:t>
      </w:r>
      <w:r w:rsidR="00E05C25" w:rsidRPr="00AB64D7">
        <w:rPr>
          <w:rFonts w:cs="Arial"/>
          <w:szCs w:val="22"/>
          <w:lang w:eastAsia="ar-SA"/>
        </w:rPr>
        <w:t xml:space="preserve"> się </w:t>
      </w:r>
      <w:r w:rsidR="00AB64D7" w:rsidRPr="00AB64D7">
        <w:rPr>
          <w:rFonts w:cs="Arial"/>
          <w:szCs w:val="22"/>
          <w:lang w:eastAsia="ar-SA"/>
        </w:rPr>
        <w:t>poza</w:t>
      </w:r>
      <w:r w:rsidR="00E05C25" w:rsidRPr="00AB64D7">
        <w:rPr>
          <w:rFonts w:cs="Arial"/>
          <w:szCs w:val="22"/>
          <w:lang w:eastAsia="ar-SA"/>
        </w:rPr>
        <w:t xml:space="preserve"> granica</w:t>
      </w:r>
      <w:r w:rsidR="00AB64D7" w:rsidRPr="00AB64D7">
        <w:rPr>
          <w:rFonts w:cs="Arial"/>
          <w:szCs w:val="22"/>
          <w:lang w:eastAsia="ar-SA"/>
        </w:rPr>
        <w:t>mi</w:t>
      </w:r>
      <w:r w:rsidR="00E05C25" w:rsidRPr="00AB64D7">
        <w:rPr>
          <w:rFonts w:cs="Arial"/>
          <w:szCs w:val="22"/>
          <w:lang w:eastAsia="ar-SA"/>
        </w:rPr>
        <w:t xml:space="preserve"> </w:t>
      </w:r>
      <w:r w:rsidR="00B3698E">
        <w:rPr>
          <w:rFonts w:cs="Arial"/>
          <w:szCs w:val="22"/>
          <w:lang w:eastAsia="ar-SA"/>
        </w:rPr>
        <w:t xml:space="preserve">obszarów chronionych na podstawie ustawy o ochronie przyrody. </w:t>
      </w:r>
      <w:r w:rsidR="00AB64D7" w:rsidRPr="00AB64D7">
        <w:t>Na południe od granicy opracowania, w odległości ok. 700 m znajduje się Obszar Chronionego</w:t>
      </w:r>
      <w:r w:rsidR="00AB64D7">
        <w:t xml:space="preserve"> Krajobrazu Fragment Pradoliny Łeby i Wzgórza Morenowe na Południe od Lęborka. </w:t>
      </w:r>
    </w:p>
    <w:p w:rsidR="00B3698E" w:rsidRDefault="00B3698E" w:rsidP="00B3698E">
      <w:pPr>
        <w:rPr>
          <w:rFonts w:cs="Arial"/>
          <w:szCs w:val="22"/>
        </w:rPr>
      </w:pPr>
      <w:r w:rsidRPr="00CE4466">
        <w:rPr>
          <w:rFonts w:cs="Arial"/>
          <w:szCs w:val="22"/>
        </w:rPr>
        <w:t xml:space="preserve">W obrębie 5-ciu km od </w:t>
      </w:r>
      <w:r w:rsidRPr="00D47554">
        <w:rPr>
          <w:rFonts w:cs="Arial"/>
          <w:szCs w:val="22"/>
        </w:rPr>
        <w:t>analizowanego obszaru nie ma innych powierzchniowych form ochrony przyrody.</w:t>
      </w:r>
    </w:p>
    <w:p w:rsidR="00AB64D7" w:rsidRDefault="00AB64D7" w:rsidP="00AB64D7">
      <w:pPr>
        <w:pStyle w:val="Nagwek3"/>
      </w:pPr>
      <w:bookmarkStart w:id="49" w:name="_Toc1031057"/>
      <w:bookmarkStart w:id="50" w:name="_Toc7706449"/>
      <w:r w:rsidRPr="00623A7B">
        <w:t>Schemat: Formy ochrony przyrody na tle obszaru opracowania</w:t>
      </w:r>
      <w:bookmarkEnd w:id="49"/>
      <w:bookmarkEnd w:id="50"/>
    </w:p>
    <w:p w:rsidR="00AB64D7" w:rsidRDefault="00AB64D7" w:rsidP="00B3698E">
      <w:pPr>
        <w:jc w:val="center"/>
      </w:pPr>
      <w:r>
        <w:rPr>
          <w:noProof/>
        </w:rPr>
        <w:drawing>
          <wp:inline distT="0" distB="0" distL="0" distR="0">
            <wp:extent cx="5226305" cy="2520000"/>
            <wp:effectExtent l="19050" t="0" r="0" b="0"/>
            <wp:docPr id="3" name="Obraz 3" descr="lębork Harc f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ębork Harc fop"/>
                    <pic:cNvPicPr>
                      <a:picLocks noChangeAspect="1" noChangeArrowheads="1"/>
                    </pic:cNvPicPr>
                  </pic:nvPicPr>
                  <pic:blipFill>
                    <a:blip r:embed="rId13" cstate="print">
                      <a:extLst>
                        <a:ext uri="{28A0092B-C50C-407E-A947-70E740481C1C}">
                          <a14:useLocalDpi xmlns:a14="http://schemas.microsoft.com/office/drawing/2010/main" val="0"/>
                        </a:ext>
                      </a:extLst>
                    </a:blip>
                    <a:srcRect l="1797" t="31389" r="1930" b="2557"/>
                    <a:stretch>
                      <a:fillRect/>
                    </a:stretch>
                  </pic:blipFill>
                  <pic:spPr bwMode="auto">
                    <a:xfrm>
                      <a:off x="0" y="0"/>
                      <a:ext cx="5226305" cy="2520000"/>
                    </a:xfrm>
                    <a:prstGeom prst="rect">
                      <a:avLst/>
                    </a:prstGeom>
                    <a:noFill/>
                    <a:ln>
                      <a:noFill/>
                    </a:ln>
                  </pic:spPr>
                </pic:pic>
              </a:graphicData>
            </a:graphic>
          </wp:inline>
        </w:drawing>
      </w:r>
    </w:p>
    <w:p w:rsidR="00D842B7" w:rsidRPr="00D47554" w:rsidRDefault="00D842B7" w:rsidP="00D842B7">
      <w:pPr>
        <w:pStyle w:val="Nagwek2"/>
      </w:pPr>
      <w:bookmarkStart w:id="51" w:name="_Toc267387881"/>
      <w:bookmarkStart w:id="52" w:name="_Toc7706450"/>
      <w:r w:rsidRPr="00D47554">
        <w:lastRenderedPageBreak/>
        <w:t>4.4 Potencjalne zmiany stanu środowiska w przypadku braku realizacji zmiany planu</w:t>
      </w:r>
      <w:bookmarkEnd w:id="51"/>
      <w:bookmarkEnd w:id="52"/>
    </w:p>
    <w:p w:rsidR="00D842B7" w:rsidRPr="00D47554" w:rsidRDefault="00D842B7" w:rsidP="00D842B7">
      <w:r w:rsidRPr="00D47554">
        <w:t xml:space="preserve">Przy braku realizacji zmiany planu zarówno w sferze dyspozycji przestrzennej jak i ustaleń w sferze zasad zagospodarowania i ochrony </w:t>
      </w:r>
      <w:r w:rsidRPr="00D47554">
        <w:rPr>
          <w:rFonts w:hint="eastAsia"/>
        </w:rPr>
        <w:t>ś</w:t>
      </w:r>
      <w:r w:rsidRPr="00D47554">
        <w:t>rodowiska można spodziewa</w:t>
      </w:r>
      <w:r w:rsidRPr="00D47554">
        <w:rPr>
          <w:rFonts w:hint="eastAsia"/>
        </w:rPr>
        <w:t>ć</w:t>
      </w:r>
      <w:r w:rsidRPr="00D47554">
        <w:t xml:space="preserve"> si</w:t>
      </w:r>
      <w:r w:rsidRPr="00D47554">
        <w:rPr>
          <w:rFonts w:hint="eastAsia"/>
        </w:rPr>
        <w:t>ę</w:t>
      </w:r>
      <w:r w:rsidRPr="00D47554">
        <w:t xml:space="preserve"> mało istotnych zmian w strukturze przestrzennej terenów objętych dokumentem.</w:t>
      </w:r>
    </w:p>
    <w:p w:rsidR="00676AB7" w:rsidRDefault="00676AB7" w:rsidP="00676AB7">
      <w:pPr>
        <w:rPr>
          <w:highlight w:val="red"/>
        </w:rPr>
      </w:pPr>
    </w:p>
    <w:p w:rsidR="00676AB7" w:rsidRPr="00676AB7" w:rsidRDefault="00676AB7" w:rsidP="00622EFA">
      <w:pPr>
        <w:pStyle w:val="Nagwek1"/>
      </w:pPr>
      <w:bookmarkStart w:id="53" w:name="_Toc7706451"/>
      <w:r w:rsidRPr="00D842B7">
        <w:t xml:space="preserve">5. </w:t>
      </w:r>
      <w:bookmarkStart w:id="54" w:name="_Toc267387886"/>
      <w:r w:rsidRPr="00D842B7">
        <w:t xml:space="preserve">Analiza i ocena przewidywanych znaczących oddziaływań na środowisko i zabytki związanych z </w:t>
      </w:r>
      <w:r w:rsidRPr="00676AB7">
        <w:t>realizacją ustaleń projektu zmiany planu</w:t>
      </w:r>
      <w:bookmarkEnd w:id="53"/>
      <w:bookmarkEnd w:id="54"/>
      <w:r w:rsidRPr="00676AB7">
        <w:t xml:space="preserve"> </w:t>
      </w:r>
    </w:p>
    <w:p w:rsidR="00D47554" w:rsidRPr="00D47554" w:rsidRDefault="00D47554" w:rsidP="00D47554">
      <w:r w:rsidRPr="00D47554">
        <w:t xml:space="preserve">Teren objęty zmianą planu zajmuje powierzchnię ok. 2,27 ha. Jest to obszar częściowo zabudowany i w trakcie zabudowy, zgodnie z ustaleniami obowiązującego planu (Uchwała Nr XIX/165/99 Rady Miejskiej w Lęborku z dnia 1.10.1999 roku, publikacja Dz. Urz. Woj. Pomorskiego Nr 129 z dnia 6 grudnia 1999 roku, poz. 1119). </w:t>
      </w:r>
    </w:p>
    <w:p w:rsidR="00D47554" w:rsidRPr="00D47554" w:rsidRDefault="00D47554" w:rsidP="00D47554">
      <w:r w:rsidRPr="00D47554">
        <w:t>W zmianie ww. planu nie wyznacza się nowych terenów budowlanych, natomiast zmienia się częściowo przeznaczenia terenów, ustalone w obowiązującym mpzp.</w:t>
      </w:r>
    </w:p>
    <w:p w:rsidR="00D47554" w:rsidRDefault="00D47554" w:rsidP="00676AB7"/>
    <w:p w:rsidR="00676AB7" w:rsidRPr="00676AB7" w:rsidRDefault="00676AB7" w:rsidP="00676AB7">
      <w:r w:rsidRPr="00676AB7">
        <w:t xml:space="preserve">W studium uwarunkowań i kierunków zagospodarowania przestrzennego miasta Lęborka teren objęty zmianą planu znajduje się w jednostce D1, dla której ustala się następujące zasady polityki przestrzennej: </w:t>
      </w:r>
    </w:p>
    <w:p w:rsidR="00676AB7" w:rsidRPr="00676AB7" w:rsidRDefault="00676AB7" w:rsidP="000A285E">
      <w:pPr>
        <w:pStyle w:val="Akapitzlist"/>
        <w:numPr>
          <w:ilvl w:val="0"/>
          <w:numId w:val="16"/>
        </w:numPr>
      </w:pPr>
      <w:r>
        <w:t>d</w:t>
      </w:r>
      <w:r w:rsidRPr="00676AB7">
        <w:t xml:space="preserve">ominujący sposób zagospodarowania i funkcje: preferencja dla zabudowy mieszkaniowej jednorodzinnej z usługami towarzyszącymi; utrzymanie funkcji istniejących terenów ogrodów działkowych. </w:t>
      </w:r>
    </w:p>
    <w:p w:rsidR="00676AB7" w:rsidRPr="00676AB7" w:rsidRDefault="00676AB7" w:rsidP="000A285E">
      <w:pPr>
        <w:pStyle w:val="Akapitzlist"/>
        <w:numPr>
          <w:ilvl w:val="0"/>
          <w:numId w:val="16"/>
        </w:numPr>
      </w:pPr>
      <w:r>
        <w:t>f</w:t>
      </w:r>
      <w:r w:rsidRPr="00676AB7">
        <w:t xml:space="preserve">unkcje wykluczone: funkcje z katalogu przedsięwzięć mogących zawsze znacząco oddziaływać na środowisko, z wyjątkiem inwestycji celu publicznego. </w:t>
      </w:r>
    </w:p>
    <w:p w:rsidR="00676AB7" w:rsidRPr="00676AB7" w:rsidRDefault="00676AB7" w:rsidP="000A285E">
      <w:pPr>
        <w:pStyle w:val="Akapitzlist"/>
        <w:numPr>
          <w:ilvl w:val="0"/>
          <w:numId w:val="16"/>
        </w:numPr>
      </w:pPr>
      <w:r>
        <w:t>k</w:t>
      </w:r>
      <w:r w:rsidRPr="00676AB7">
        <w:t>ierunki przekształceń/ nowe tereny inwestycyjne: Zmiana przeznaczenia terenów obowiązującego mpzp w kierunku rozwoju funkcji zabudowy mieszkaniowej jednorodzinnej. Obszar wielofunkcyjnego rozwoju w północno-zachodniej części strefy, z preferencją dla zabudowy mieszkaniowo-usługowej i</w:t>
      </w:r>
      <w:r>
        <w:t> </w:t>
      </w:r>
      <w:r w:rsidRPr="00676AB7">
        <w:t>usługowej, z dopuszczeniem zabudowy produkcyjnej.</w:t>
      </w:r>
    </w:p>
    <w:p w:rsidR="00676AB7" w:rsidRPr="00D47554" w:rsidRDefault="00676AB7" w:rsidP="00676AB7">
      <w:pPr>
        <w:rPr>
          <w:rFonts w:cs="Arial"/>
          <w:szCs w:val="22"/>
        </w:rPr>
      </w:pPr>
      <w:r w:rsidRPr="00676AB7">
        <w:t xml:space="preserve">W efekcie realizacji ustaleń projektu zmiany planu </w:t>
      </w:r>
      <w:r w:rsidRPr="00D47554">
        <w:t>może dojść do mało znaczących przekształceń struktury funkcjonalno – przestrzennej.</w:t>
      </w:r>
    </w:p>
    <w:p w:rsidR="009D634E" w:rsidRDefault="009D634E">
      <w:pPr>
        <w:jc w:val="left"/>
        <w:rPr>
          <w:rFonts w:eastAsia="CenturyGothic"/>
        </w:rPr>
      </w:pPr>
    </w:p>
    <w:p w:rsidR="00E33B49" w:rsidRPr="009127CD" w:rsidRDefault="00E33B49" w:rsidP="00293C3D">
      <w:pPr>
        <w:rPr>
          <w:rFonts w:eastAsia="CenturyGothic"/>
        </w:rPr>
      </w:pPr>
      <w:r w:rsidRPr="009127CD">
        <w:rPr>
          <w:rFonts w:eastAsia="CenturyGothic"/>
        </w:rPr>
        <w:t xml:space="preserve">Potencjalne oddziaływanie realizacji ustaleń </w:t>
      </w:r>
      <w:r w:rsidR="009127CD" w:rsidRPr="009127CD">
        <w:rPr>
          <w:rFonts w:eastAsia="CenturyGothic"/>
        </w:rPr>
        <w:t>z</w:t>
      </w:r>
      <w:r w:rsidR="009A6AF3" w:rsidRPr="009127CD">
        <w:rPr>
          <w:rFonts w:eastAsia="CenturyGothic"/>
        </w:rPr>
        <w:t>miany p</w:t>
      </w:r>
      <w:r w:rsidRPr="009127CD">
        <w:rPr>
          <w:rFonts w:eastAsia="CenturyGothic"/>
        </w:rPr>
        <w:t>lanu na środowisko przedstawiono w postaci zestawienia tabelarycznego, gdzie:</w:t>
      </w:r>
    </w:p>
    <w:p w:rsidR="00E33B49" w:rsidRPr="009127CD" w:rsidRDefault="00E33B49" w:rsidP="00293C3D">
      <w:pPr>
        <w:rPr>
          <w:rFonts w:eastAsia="CenturyGothic"/>
        </w:rPr>
      </w:pPr>
      <w:r w:rsidRPr="009127CD">
        <w:rPr>
          <w:rFonts w:eastAsia="CenturyGothic-Bold"/>
        </w:rPr>
        <w:t xml:space="preserve">+ </w:t>
      </w:r>
      <w:r w:rsidRPr="009127CD">
        <w:rPr>
          <w:rFonts w:eastAsia="CenturyGothic"/>
        </w:rPr>
        <w:t>oznacza występowanie oddziaływania,</w:t>
      </w:r>
    </w:p>
    <w:p w:rsidR="00E33B49" w:rsidRPr="009127CD" w:rsidRDefault="00E33B49" w:rsidP="00293C3D">
      <w:pPr>
        <w:rPr>
          <w:rFonts w:eastAsia="CenturyGothic"/>
        </w:rPr>
      </w:pPr>
      <w:r w:rsidRPr="009127CD">
        <w:rPr>
          <w:rFonts w:eastAsia="CenturyGothic-Bold"/>
        </w:rPr>
        <w:t xml:space="preserve">-  </w:t>
      </w:r>
      <w:r w:rsidRPr="009127CD">
        <w:rPr>
          <w:rFonts w:eastAsia="CenturyGothic"/>
        </w:rPr>
        <w:t>oznacza brak oddziaływania.</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76"/>
        <w:gridCol w:w="476"/>
        <w:gridCol w:w="476"/>
        <w:gridCol w:w="476"/>
        <w:gridCol w:w="476"/>
        <w:gridCol w:w="476"/>
        <w:gridCol w:w="476"/>
        <w:gridCol w:w="476"/>
        <w:gridCol w:w="404"/>
        <w:gridCol w:w="619"/>
        <w:gridCol w:w="560"/>
      </w:tblGrid>
      <w:tr w:rsidR="00A230FD" w:rsidRPr="009127CD" w:rsidTr="005529C7">
        <w:tc>
          <w:tcPr>
            <w:tcW w:w="3528" w:type="dxa"/>
            <w:vMerge w:val="restart"/>
          </w:tcPr>
          <w:p w:rsidR="00A230FD" w:rsidRPr="009127CD" w:rsidRDefault="00A230FD" w:rsidP="00293C3D">
            <w:pPr>
              <w:rPr>
                <w:rFonts w:eastAsia="CenturyGothic"/>
              </w:rPr>
            </w:pPr>
          </w:p>
        </w:tc>
        <w:tc>
          <w:tcPr>
            <w:tcW w:w="5391" w:type="dxa"/>
            <w:gridSpan w:val="11"/>
          </w:tcPr>
          <w:p w:rsidR="00A230FD" w:rsidRPr="009127CD" w:rsidRDefault="00A230FD" w:rsidP="009A6AF3">
            <w:pPr>
              <w:jc w:val="center"/>
              <w:rPr>
                <w:rFonts w:eastAsia="CenturyGothic"/>
                <w:sz w:val="20"/>
                <w:szCs w:val="18"/>
              </w:rPr>
            </w:pPr>
            <w:r w:rsidRPr="009127CD">
              <w:rPr>
                <w:rFonts w:eastAsia="CenturyGothic"/>
                <w:sz w:val="20"/>
                <w:szCs w:val="18"/>
              </w:rPr>
              <w:t>Oddziaływania</w:t>
            </w:r>
          </w:p>
        </w:tc>
      </w:tr>
      <w:tr w:rsidR="00A230FD" w:rsidRPr="009127CD" w:rsidTr="005529C7">
        <w:tc>
          <w:tcPr>
            <w:tcW w:w="3528" w:type="dxa"/>
            <w:vMerge/>
          </w:tcPr>
          <w:p w:rsidR="00A230FD" w:rsidRPr="009127CD" w:rsidRDefault="00A230FD" w:rsidP="00293C3D">
            <w:pPr>
              <w:rPr>
                <w:rFonts w:eastAsia="CenturyGothic"/>
              </w:rPr>
            </w:pPr>
          </w:p>
        </w:tc>
        <w:tc>
          <w:tcPr>
            <w:tcW w:w="1904" w:type="dxa"/>
            <w:gridSpan w:val="4"/>
          </w:tcPr>
          <w:p w:rsidR="00A230FD" w:rsidRPr="009127CD" w:rsidRDefault="00A230FD" w:rsidP="009A6AF3">
            <w:pPr>
              <w:jc w:val="center"/>
              <w:rPr>
                <w:rFonts w:eastAsia="CenturyGothic"/>
                <w:sz w:val="20"/>
                <w:szCs w:val="18"/>
              </w:rPr>
            </w:pPr>
            <w:r w:rsidRPr="009127CD">
              <w:rPr>
                <w:rFonts w:eastAsia="CenturyGothic"/>
                <w:sz w:val="20"/>
                <w:szCs w:val="18"/>
              </w:rPr>
              <w:t>Rodzaj</w:t>
            </w:r>
          </w:p>
        </w:tc>
        <w:tc>
          <w:tcPr>
            <w:tcW w:w="2308" w:type="dxa"/>
            <w:gridSpan w:val="5"/>
          </w:tcPr>
          <w:p w:rsidR="00A230FD" w:rsidRPr="009127CD" w:rsidRDefault="00A230FD" w:rsidP="009A6AF3">
            <w:pPr>
              <w:jc w:val="center"/>
              <w:rPr>
                <w:rFonts w:eastAsia="CenturyGothic"/>
                <w:sz w:val="20"/>
                <w:szCs w:val="18"/>
              </w:rPr>
            </w:pPr>
            <w:r w:rsidRPr="009127CD">
              <w:rPr>
                <w:rFonts w:eastAsia="CenturyGothic"/>
                <w:sz w:val="20"/>
                <w:szCs w:val="18"/>
              </w:rPr>
              <w:t>Czas</w:t>
            </w:r>
          </w:p>
        </w:tc>
        <w:tc>
          <w:tcPr>
            <w:tcW w:w="1179" w:type="dxa"/>
            <w:gridSpan w:val="2"/>
          </w:tcPr>
          <w:p w:rsidR="00A230FD" w:rsidRPr="009127CD" w:rsidRDefault="00A230FD" w:rsidP="009A6AF3">
            <w:pPr>
              <w:jc w:val="center"/>
              <w:rPr>
                <w:rFonts w:eastAsia="CenturyGothic"/>
                <w:sz w:val="20"/>
                <w:szCs w:val="18"/>
              </w:rPr>
            </w:pPr>
            <w:r w:rsidRPr="009127CD">
              <w:rPr>
                <w:rFonts w:eastAsia="CenturyGothic"/>
                <w:sz w:val="20"/>
                <w:szCs w:val="18"/>
              </w:rPr>
              <w:t>Przestrzeń</w:t>
            </w:r>
          </w:p>
        </w:tc>
      </w:tr>
      <w:tr w:rsidR="00A230FD" w:rsidRPr="009127CD" w:rsidTr="009C2193">
        <w:trPr>
          <w:cantSplit/>
          <w:trHeight w:val="1361"/>
        </w:trPr>
        <w:tc>
          <w:tcPr>
            <w:tcW w:w="3528" w:type="dxa"/>
            <w:vMerge/>
          </w:tcPr>
          <w:p w:rsidR="00A230FD" w:rsidRPr="009127CD" w:rsidRDefault="00A230FD" w:rsidP="00293C3D">
            <w:pPr>
              <w:rPr>
                <w:rFonts w:eastAsia="CenturyGothic"/>
              </w:rPr>
            </w:pP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Bezpośrednie</w:t>
            </w: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Pośrednie</w:t>
            </w: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Wtórne</w:t>
            </w: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Skumulowane</w:t>
            </w: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Krótkoterminowe</w:t>
            </w: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Średnioterminowe</w:t>
            </w: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Długoterminowe</w:t>
            </w:r>
          </w:p>
        </w:tc>
        <w:tc>
          <w:tcPr>
            <w:tcW w:w="476"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Stałe</w:t>
            </w:r>
          </w:p>
        </w:tc>
        <w:tc>
          <w:tcPr>
            <w:tcW w:w="404"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Chwilowe</w:t>
            </w:r>
          </w:p>
        </w:tc>
        <w:tc>
          <w:tcPr>
            <w:tcW w:w="619"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Lokalne</w:t>
            </w:r>
          </w:p>
        </w:tc>
        <w:tc>
          <w:tcPr>
            <w:tcW w:w="560" w:type="dxa"/>
            <w:textDirection w:val="btLr"/>
            <w:vAlign w:val="center"/>
          </w:tcPr>
          <w:p w:rsidR="00A230FD" w:rsidRPr="009127CD" w:rsidRDefault="00A230FD" w:rsidP="00293C3D">
            <w:pPr>
              <w:rPr>
                <w:rFonts w:eastAsia="CenturyGothic"/>
                <w:sz w:val="20"/>
                <w:szCs w:val="18"/>
              </w:rPr>
            </w:pPr>
            <w:r w:rsidRPr="009127CD">
              <w:rPr>
                <w:rFonts w:eastAsia="CenturyGothic"/>
                <w:sz w:val="20"/>
                <w:szCs w:val="18"/>
              </w:rPr>
              <w:t>Ponadlokalne</w:t>
            </w:r>
          </w:p>
        </w:tc>
      </w:tr>
      <w:tr w:rsidR="009A6AF3" w:rsidRPr="009127CD" w:rsidTr="005529C7">
        <w:tc>
          <w:tcPr>
            <w:tcW w:w="3528" w:type="dxa"/>
            <w:vAlign w:val="center"/>
          </w:tcPr>
          <w:p w:rsidR="009A6AF3" w:rsidRPr="009127CD" w:rsidRDefault="009A6AF3" w:rsidP="009A6AF3">
            <w:pPr>
              <w:rPr>
                <w:rFonts w:eastAsia="CenturyGothic"/>
              </w:rPr>
            </w:pPr>
            <w:r w:rsidRPr="009127CD">
              <w:rPr>
                <w:rFonts w:eastAsia="CenturyGothic"/>
              </w:rPr>
              <w:t>Ludzie</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Flora, fauna, różnorodność biologiczna</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System przyrodniczy, Natura 2000, pozostałe formy ochrony przyrody</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Wody</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Powietrze</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Gleby</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Powierzchnia ziemi</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Zasoby naturalne</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Klimat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Zabytki i dobra materialne</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r w:rsidR="009A6AF3" w:rsidRPr="009127CD" w:rsidTr="005529C7">
        <w:tc>
          <w:tcPr>
            <w:tcW w:w="3528" w:type="dxa"/>
          </w:tcPr>
          <w:p w:rsidR="009A6AF3" w:rsidRPr="009127CD" w:rsidRDefault="009A6AF3" w:rsidP="009A6AF3">
            <w:pPr>
              <w:rPr>
                <w:rFonts w:eastAsia="CenturyGothic"/>
              </w:rPr>
            </w:pPr>
            <w:r w:rsidRPr="009127CD">
              <w:rPr>
                <w:rFonts w:eastAsia="CenturyGothic"/>
              </w:rPr>
              <w:t>Krajobraz</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76"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404"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619"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c>
          <w:tcPr>
            <w:tcW w:w="560" w:type="dxa"/>
            <w:vAlign w:val="center"/>
          </w:tcPr>
          <w:p w:rsidR="009A6AF3" w:rsidRPr="009127CD" w:rsidRDefault="009A6AF3" w:rsidP="009A6AF3">
            <w:pPr>
              <w:autoSpaceDE w:val="0"/>
              <w:autoSpaceDN w:val="0"/>
              <w:adjustRightInd w:val="0"/>
              <w:spacing w:line="300" w:lineRule="exact"/>
              <w:jc w:val="center"/>
              <w:rPr>
                <w:rFonts w:eastAsia="CenturyGothic" w:cs="Arial"/>
                <w:sz w:val="18"/>
                <w:szCs w:val="18"/>
              </w:rPr>
            </w:pPr>
            <w:r w:rsidRPr="009127CD">
              <w:rPr>
                <w:rFonts w:eastAsia="CenturyGothic" w:cs="Arial"/>
                <w:sz w:val="18"/>
                <w:szCs w:val="18"/>
              </w:rPr>
              <w:t>-</w:t>
            </w:r>
          </w:p>
        </w:tc>
      </w:tr>
    </w:tbl>
    <w:p w:rsidR="00E43250" w:rsidRDefault="00E43250" w:rsidP="00E43250"/>
    <w:p w:rsidR="00E43250" w:rsidRPr="00D47554" w:rsidRDefault="00E43250" w:rsidP="00E43250">
      <w:r w:rsidRPr="00D47554">
        <w:t>Bezpośrednie zmiany struktury funkcjonalno-przestrzennej, związane z przekształceniem istniejącego stanu zagospodarowania terenów, spowodują znikome zmiany w środowisku przyrodniczym. W wyniku realizacji zamierzeń projektu planu zmianom ulegną:</w:t>
      </w:r>
    </w:p>
    <w:p w:rsidR="00E43250" w:rsidRPr="00D47554" w:rsidRDefault="00E43250" w:rsidP="00E43250">
      <w:pPr>
        <w:pStyle w:val="Akapitzlist"/>
        <w:numPr>
          <w:ilvl w:val="0"/>
          <w:numId w:val="21"/>
        </w:numPr>
      </w:pPr>
      <w:r w:rsidRPr="00D47554">
        <w:t>charakter użytkowania terenów,</w:t>
      </w:r>
    </w:p>
    <w:p w:rsidR="00E43250" w:rsidRPr="00D47554" w:rsidRDefault="00E43250" w:rsidP="00E43250">
      <w:pPr>
        <w:pStyle w:val="Akapitzlist"/>
        <w:numPr>
          <w:ilvl w:val="0"/>
          <w:numId w:val="21"/>
        </w:numPr>
      </w:pPr>
      <w:r w:rsidRPr="00D47554">
        <w:t>przypowierzchniowa warstwa litologiczna,</w:t>
      </w:r>
    </w:p>
    <w:p w:rsidR="00E43250" w:rsidRPr="00D47554" w:rsidRDefault="00E43250" w:rsidP="00E43250">
      <w:pPr>
        <w:pStyle w:val="Akapitzlist"/>
        <w:numPr>
          <w:ilvl w:val="0"/>
          <w:numId w:val="21"/>
        </w:numPr>
      </w:pPr>
      <w:r w:rsidRPr="00D47554">
        <w:t>pokrywa glebowa,</w:t>
      </w:r>
    </w:p>
    <w:p w:rsidR="00E43250" w:rsidRPr="00D47554" w:rsidRDefault="00E43250" w:rsidP="00E43250">
      <w:pPr>
        <w:pStyle w:val="Akapitzlist"/>
        <w:numPr>
          <w:ilvl w:val="0"/>
          <w:numId w:val="21"/>
        </w:numPr>
      </w:pPr>
      <w:r w:rsidRPr="00D47554">
        <w:t>flora i fauna.</w:t>
      </w:r>
    </w:p>
    <w:p w:rsidR="00E43250" w:rsidRDefault="00E43250" w:rsidP="00E43250"/>
    <w:p w:rsidR="00E43250" w:rsidRPr="00D47554" w:rsidRDefault="00E43250" w:rsidP="00E43250">
      <w:r w:rsidRPr="00D47554">
        <w:t>Pośrednimi efektami realizacji założeń planu będzie:</w:t>
      </w:r>
    </w:p>
    <w:p w:rsidR="00E43250" w:rsidRPr="00D47554" w:rsidRDefault="00E43250" w:rsidP="00E43250">
      <w:pPr>
        <w:pStyle w:val="Akapitzlist"/>
        <w:numPr>
          <w:ilvl w:val="0"/>
          <w:numId w:val="22"/>
        </w:numPr>
      </w:pPr>
      <w:r w:rsidRPr="00D47554">
        <w:t>niewielkie zmniejszenie retencji gruntowej i przepuszczalności gruntów oraz zwiększenie spływu powierzchniowego;</w:t>
      </w:r>
    </w:p>
    <w:p w:rsidR="00E43250" w:rsidRPr="00D47554" w:rsidRDefault="00E43250" w:rsidP="00E43250">
      <w:pPr>
        <w:pStyle w:val="Akapitzlist"/>
        <w:numPr>
          <w:ilvl w:val="0"/>
          <w:numId w:val="22"/>
        </w:numPr>
      </w:pPr>
      <w:r w:rsidRPr="00D47554">
        <w:t>niewielkie zwiększenie zanieczyszczeń odprowadzanych wód deszczowych przez substancje ropopochodne, pyły i osady spłukiwane z nowych powierzchni utwardzonych - ulic, parkingów i placów;</w:t>
      </w:r>
    </w:p>
    <w:p w:rsidR="00E43250" w:rsidRPr="00D47554" w:rsidRDefault="00E43250" w:rsidP="00E43250">
      <w:pPr>
        <w:pStyle w:val="Akapitzlist"/>
        <w:numPr>
          <w:ilvl w:val="0"/>
          <w:numId w:val="22"/>
        </w:numPr>
      </w:pPr>
      <w:r w:rsidRPr="00D47554">
        <w:t>niewielki wzrost emisji zanieczyszczeń powietrza – wzrost liczby stałych emitorów zanieczyszczeń ciepłowniczych i źródeł mobilnych – związanych ze zwiększonym ruchem komunikacyjnym;</w:t>
      </w:r>
    </w:p>
    <w:p w:rsidR="00E43250" w:rsidRPr="00D47554" w:rsidRDefault="00E43250" w:rsidP="00E43250">
      <w:pPr>
        <w:pStyle w:val="Akapitzlist"/>
        <w:numPr>
          <w:ilvl w:val="0"/>
          <w:numId w:val="22"/>
        </w:numPr>
      </w:pPr>
      <w:r w:rsidRPr="00D47554">
        <w:t>zwiększony odpływ ścieków bytowych z nowych terenów mieszkaniowych;</w:t>
      </w:r>
    </w:p>
    <w:p w:rsidR="00E43250" w:rsidRPr="00D47554" w:rsidRDefault="00E43250" w:rsidP="00E43250">
      <w:pPr>
        <w:pStyle w:val="Akapitzlist"/>
        <w:numPr>
          <w:ilvl w:val="0"/>
          <w:numId w:val="22"/>
        </w:numPr>
      </w:pPr>
      <w:r w:rsidRPr="00D47554">
        <w:t>nieznaczny wzrost emisji i uciążliwości hałasu komunikacyjnego;</w:t>
      </w:r>
    </w:p>
    <w:p w:rsidR="00E43250" w:rsidRPr="009127CD" w:rsidRDefault="00E43250" w:rsidP="00E43250">
      <w:pPr>
        <w:pStyle w:val="Akapitzlist"/>
        <w:numPr>
          <w:ilvl w:val="0"/>
          <w:numId w:val="22"/>
        </w:numPr>
      </w:pPr>
      <w:r w:rsidRPr="00D47554">
        <w:t xml:space="preserve">zmiany </w:t>
      </w:r>
      <w:r w:rsidRPr="009127CD">
        <w:t>struktury gatunkowej fauny i flory.</w:t>
      </w:r>
    </w:p>
    <w:p w:rsidR="005529C7" w:rsidRPr="009127CD" w:rsidRDefault="005529C7" w:rsidP="00293C3D"/>
    <w:p w:rsidR="002B6FEC" w:rsidRPr="00373B18" w:rsidRDefault="00F254D9" w:rsidP="00F254D9">
      <w:pPr>
        <w:pStyle w:val="Nagwek2"/>
      </w:pPr>
      <w:bookmarkStart w:id="55" w:name="_Toc267387887"/>
      <w:bookmarkStart w:id="56" w:name="_Toc7706452"/>
      <w:r w:rsidRPr="009127CD">
        <w:t xml:space="preserve">5.1 </w:t>
      </w:r>
      <w:r w:rsidR="002B6FEC" w:rsidRPr="009127CD">
        <w:t xml:space="preserve">Skutki realizacji ustaleń projektu </w:t>
      </w:r>
      <w:r w:rsidR="002B6FEC" w:rsidRPr="00373B18">
        <w:t>planu na powierzchnię ziemi, wody powierzchniowe i</w:t>
      </w:r>
      <w:r w:rsidRPr="00373B18">
        <w:t> </w:t>
      </w:r>
      <w:r w:rsidR="002B6FEC" w:rsidRPr="00373B18">
        <w:t>podziemne</w:t>
      </w:r>
      <w:bookmarkEnd w:id="55"/>
      <w:bookmarkEnd w:id="56"/>
      <w:r w:rsidR="002B6FEC" w:rsidRPr="00373B18">
        <w:t xml:space="preserve"> </w:t>
      </w:r>
    </w:p>
    <w:p w:rsidR="00F712F8" w:rsidRPr="00373B18" w:rsidRDefault="00F254D9" w:rsidP="00B43996">
      <w:pPr>
        <w:pStyle w:val="Nagwek3"/>
      </w:pPr>
      <w:bookmarkStart w:id="57" w:name="_Toc267387888"/>
      <w:bookmarkStart w:id="58" w:name="_Toc7706453"/>
      <w:r w:rsidRPr="00373B18">
        <w:t xml:space="preserve">5.1.1 </w:t>
      </w:r>
      <w:r w:rsidR="00F712F8" w:rsidRPr="00373B18">
        <w:t xml:space="preserve">Skutki realizacji ustaleń </w:t>
      </w:r>
      <w:r w:rsidR="002701B9" w:rsidRPr="00373B18">
        <w:t xml:space="preserve">projektu zmiany </w:t>
      </w:r>
      <w:r w:rsidR="00F712F8" w:rsidRPr="00373B18">
        <w:t>planu na powierzchnię ziemi</w:t>
      </w:r>
      <w:bookmarkEnd w:id="57"/>
      <w:bookmarkEnd w:id="58"/>
    </w:p>
    <w:p w:rsidR="00211E51" w:rsidRDefault="001724A9" w:rsidP="00293C3D">
      <w:r w:rsidRPr="00373B18">
        <w:t>Nie przewiduje się zagospodarowania trwale zmieniającego rzeźbę teren</w:t>
      </w:r>
      <w:r w:rsidR="004F766A" w:rsidRPr="00373B18">
        <w:t>ów</w:t>
      </w:r>
      <w:r w:rsidR="00672DC5" w:rsidRPr="00373B18">
        <w:t xml:space="preserve"> w taki sposób, żeby przy udziale współczesnych metod nie byłoby możliwe przywrócenie stanu pierwotnego.</w:t>
      </w:r>
      <w:r w:rsidR="00404219" w:rsidRPr="00373B18">
        <w:t xml:space="preserve"> Ustalenia </w:t>
      </w:r>
      <w:r w:rsidR="00F254D9" w:rsidRPr="00373B18">
        <w:t xml:space="preserve">zmiany </w:t>
      </w:r>
      <w:r w:rsidR="00404219" w:rsidRPr="00373B18">
        <w:t xml:space="preserve">planu zakładają </w:t>
      </w:r>
      <w:r w:rsidR="00F254D9" w:rsidRPr="00373B18">
        <w:t>zmienić funkcję terenów w obowiązującym planie.</w:t>
      </w:r>
      <w:r w:rsidR="00F254D9" w:rsidRPr="00211E51">
        <w:t xml:space="preserve"> Podczas realizacji ustaleń </w:t>
      </w:r>
      <w:r w:rsidR="00404219" w:rsidRPr="00211E51">
        <w:t xml:space="preserve">wystąpią </w:t>
      </w:r>
      <w:r w:rsidR="009A1A97" w:rsidRPr="00211E51">
        <w:t xml:space="preserve">nieznaczne </w:t>
      </w:r>
      <w:r w:rsidR="00404219" w:rsidRPr="00211E51">
        <w:t>zmiany charakteru powierzchni</w:t>
      </w:r>
      <w:r w:rsidR="00AD7A92" w:rsidRPr="00211E51">
        <w:t>.</w:t>
      </w:r>
      <w:r w:rsidR="009A3D53" w:rsidRPr="00211E51">
        <w:t xml:space="preserve"> </w:t>
      </w:r>
      <w:r w:rsidR="00F254D9" w:rsidRPr="00211E51">
        <w:t>Dotyczy to głównie teren</w:t>
      </w:r>
      <w:r w:rsidR="00211E51" w:rsidRPr="00211E51">
        <w:t>ów</w:t>
      </w:r>
      <w:r w:rsidR="00F254D9" w:rsidRPr="00211E51">
        <w:t xml:space="preserve"> </w:t>
      </w:r>
      <w:r w:rsidR="00211E51" w:rsidRPr="00211E51">
        <w:t>01</w:t>
      </w:r>
      <w:r w:rsidR="00F254D9" w:rsidRPr="00211E51">
        <w:t>.</w:t>
      </w:r>
      <w:r w:rsidR="00211E51" w:rsidRPr="00211E51">
        <w:t>9b.MN i 01.9c.US</w:t>
      </w:r>
      <w:r w:rsidR="00F254D9" w:rsidRPr="00211E51">
        <w:t>, któr</w:t>
      </w:r>
      <w:r w:rsidR="00A1696B" w:rsidRPr="00211E51">
        <w:t>e</w:t>
      </w:r>
      <w:r w:rsidR="00211E51" w:rsidRPr="00211E51">
        <w:t xml:space="preserve"> </w:t>
      </w:r>
      <w:r w:rsidR="00A1696B" w:rsidRPr="00211E51">
        <w:t xml:space="preserve">w dotychczas </w:t>
      </w:r>
      <w:r w:rsidR="00F254D9" w:rsidRPr="00211E51">
        <w:t xml:space="preserve">obowiązującym planie </w:t>
      </w:r>
      <w:r w:rsidR="00A1696B" w:rsidRPr="00211E51">
        <w:t>przeznaczon</w:t>
      </w:r>
      <w:r w:rsidR="00211E51" w:rsidRPr="00211E51">
        <w:t>e</w:t>
      </w:r>
      <w:r w:rsidR="00A1696B" w:rsidRPr="00211E51">
        <w:t xml:space="preserve"> </w:t>
      </w:r>
      <w:r w:rsidR="00211E51" w:rsidRPr="00211E51">
        <w:t>są</w:t>
      </w:r>
      <w:r w:rsidR="00A1696B" w:rsidRPr="00211E51">
        <w:t xml:space="preserve"> na cele </w:t>
      </w:r>
      <w:r w:rsidR="00DE1980" w:rsidRPr="00211E51">
        <w:t>zieleni urządzonej (ZP), bez zabudowy.</w:t>
      </w:r>
      <w:r w:rsidR="00A1696B" w:rsidRPr="00211E51">
        <w:t xml:space="preserve"> </w:t>
      </w:r>
      <w:r w:rsidR="00211E51">
        <w:t>Natomiast wschodnia część terenu 01.9a.MN, w obowiązującym planie przeznaczona jest na cele usługowe – 1.3.KX.</w:t>
      </w:r>
    </w:p>
    <w:p w:rsidR="00211E51" w:rsidRDefault="00211E51" w:rsidP="00293C3D"/>
    <w:p w:rsidR="00DE1980" w:rsidRPr="00211E51" w:rsidRDefault="00DE1980" w:rsidP="00DE1980">
      <w:pPr>
        <w:autoSpaceDE w:val="0"/>
        <w:autoSpaceDN w:val="0"/>
        <w:adjustRightInd w:val="0"/>
        <w:rPr>
          <w:rFonts w:eastAsia="CenturyGothic" w:cs="Arial"/>
          <w:szCs w:val="22"/>
          <w:u w:val="single"/>
        </w:rPr>
      </w:pPr>
      <w:r w:rsidRPr="00211E51">
        <w:rPr>
          <w:rFonts w:eastAsia="CenturyGothic" w:cs="Arial"/>
          <w:szCs w:val="22"/>
          <w:u w:val="single"/>
        </w:rPr>
        <w:t>W wyniku zmiany ustaleń planu - przewiduje się występowanie oddziaływania pośredniego, długoterminowego, lokalnego i stałego poprzez potencjalne zwiększenie powierzchni sztucznie utwardzonych w skutek powstania nowego zagospodarowania.</w:t>
      </w:r>
    </w:p>
    <w:p w:rsidR="009A3D53" w:rsidRPr="00211E51" w:rsidRDefault="009A3D53" w:rsidP="00293C3D">
      <w:bookmarkStart w:id="59" w:name="_Toc267387889"/>
    </w:p>
    <w:p w:rsidR="001724A9" w:rsidRPr="00293A05" w:rsidRDefault="009A3D53" w:rsidP="00B43996">
      <w:pPr>
        <w:pStyle w:val="Nagwek3"/>
      </w:pPr>
      <w:bookmarkStart w:id="60" w:name="_Toc7706454"/>
      <w:r w:rsidRPr="00293A05">
        <w:t xml:space="preserve">5.1.2 </w:t>
      </w:r>
      <w:r w:rsidR="001724A9" w:rsidRPr="00293A05">
        <w:t xml:space="preserve">Skutki realizacji ustaleń </w:t>
      </w:r>
      <w:r w:rsidR="002701B9" w:rsidRPr="00293A05">
        <w:t xml:space="preserve">projektu zmiany </w:t>
      </w:r>
      <w:r w:rsidR="001724A9" w:rsidRPr="00293A05">
        <w:t>planu na wody powierzchniowe i podziemne</w:t>
      </w:r>
      <w:bookmarkEnd w:id="59"/>
      <w:bookmarkEnd w:id="60"/>
    </w:p>
    <w:p w:rsidR="00A93963" w:rsidRPr="00293A05" w:rsidRDefault="00A93963" w:rsidP="00A93963">
      <w:r w:rsidRPr="00293A05">
        <w:t xml:space="preserve">Zmiana planu wprowadza, w wyznaczony w obowiązującym planie teren zieleni urządzonej ZP, nowe tereny </w:t>
      </w:r>
      <w:r w:rsidR="00293A05" w:rsidRPr="00293A05">
        <w:t>MN i US</w:t>
      </w:r>
      <w:r w:rsidRPr="00293A05">
        <w:t xml:space="preserve">. </w:t>
      </w:r>
      <w:r w:rsidR="00293A05">
        <w:t xml:space="preserve">Natomiast we wschodniej części, teren KX zostanie zastąpiony powiększonym terenem MN. </w:t>
      </w:r>
      <w:r w:rsidRPr="00293A05">
        <w:t>W tej sytuacji nastąpi ubytek terenów biologicznie czynnych i zmniejszenie bezpośredniej infiltracji wód opadowych.</w:t>
      </w:r>
    </w:p>
    <w:p w:rsidR="00A93963" w:rsidRPr="00293A05" w:rsidRDefault="00A93963" w:rsidP="00A93963">
      <w:r w:rsidRPr="00293A05">
        <w:t>Zmniejszenie retencji gruntowej, zmniejszenie infiltracji i wzrost odpływu powierzchniowego może nastąpić w wyniku zmian charakteru powierzchni (w szczególności pojawienia się nowych powierzchni sztucznie utwardzonych np. miejsc parkingowych o wysokim współczynniku spływu, budynków, chodników), zniszczenia pokrywy glebowej, tymczasowym zagęszczeniem gruntu spowodowanego pracami budowlanymi.</w:t>
      </w:r>
    </w:p>
    <w:p w:rsidR="00A93963" w:rsidRPr="00293A05" w:rsidRDefault="00A93963" w:rsidP="00293C3D"/>
    <w:p w:rsidR="00DB3CCF" w:rsidRDefault="00DB3CCF" w:rsidP="00293C3D">
      <w:r w:rsidRPr="00293A05">
        <w:t>Cały teren znajduję się w granicach obszaru Głównego Zbiornika Wód Podziemnych GZWP nr 107 „Pradolina rzeki Łeby”, wyklucza się lokalizacje inwestycji mogących mieć szkodliwy wpływ na zasoby wód podziemnych GZWP nr</w:t>
      </w:r>
      <w:r w:rsidR="00DF1A4A" w:rsidRPr="00293A05">
        <w:t> </w:t>
      </w:r>
      <w:r w:rsidRPr="00293A05">
        <w:t>107</w:t>
      </w:r>
      <w:r w:rsidR="00431966" w:rsidRPr="00293A05">
        <w:t>.</w:t>
      </w:r>
    </w:p>
    <w:p w:rsidR="00293A05" w:rsidRDefault="00293A05" w:rsidP="00293C3D">
      <w:r w:rsidRPr="00293A05">
        <w:t xml:space="preserve">W </w:t>
      </w:r>
      <w:r w:rsidRPr="00697329">
        <w:rPr>
          <w:b/>
        </w:rPr>
        <w:t>§ 4</w:t>
      </w:r>
      <w:r w:rsidR="00697329">
        <w:rPr>
          <w:b/>
        </w:rPr>
        <w:t>.</w:t>
      </w:r>
      <w:r w:rsidRPr="00697329">
        <w:rPr>
          <w:b/>
        </w:rPr>
        <w:t xml:space="preserve"> ust. 3 </w:t>
      </w:r>
      <w:r w:rsidRPr="00697329">
        <w:rPr>
          <w:b/>
          <w:i/>
        </w:rPr>
        <w:t>Zasady</w:t>
      </w:r>
      <w:r w:rsidRPr="00293A05">
        <w:rPr>
          <w:b/>
          <w:i/>
        </w:rPr>
        <w:t xml:space="preserve"> ochrony środowiska, przyrody i krajobrazu oraz zasady kształtowania krajobrazu</w:t>
      </w:r>
      <w:r w:rsidRPr="00293A05">
        <w:t xml:space="preserve"> projekt zmiany planu ustala</w:t>
      </w:r>
      <w:r>
        <w:t>:</w:t>
      </w:r>
    </w:p>
    <w:p w:rsidR="00293A05" w:rsidRPr="00293A05" w:rsidRDefault="00293A05" w:rsidP="00293A05">
      <w:pPr>
        <w:ind w:left="284"/>
        <w:rPr>
          <w:i/>
        </w:rPr>
      </w:pPr>
      <w:r w:rsidRPr="00293A05">
        <w:rPr>
          <w:i/>
        </w:rPr>
        <w:t>3. Obszar zmiany planu znajduje się w granicach Głównego Zbiornika Wód Podziemnych (GZWP) nr 107. W</w:t>
      </w:r>
      <w:r w:rsidR="00697329">
        <w:rPr>
          <w:i/>
        </w:rPr>
        <w:t> </w:t>
      </w:r>
      <w:r w:rsidRPr="00293A05">
        <w:rPr>
          <w:i/>
        </w:rPr>
        <w:t>zakresie ochrony zasobów wody, na całym obszarze objętym zmianą planu obowiązuje:</w:t>
      </w:r>
    </w:p>
    <w:p w:rsidR="00293A05" w:rsidRPr="00293A05" w:rsidRDefault="00293A05" w:rsidP="00293A05">
      <w:pPr>
        <w:ind w:left="567"/>
        <w:rPr>
          <w:i/>
        </w:rPr>
      </w:pPr>
      <w:r w:rsidRPr="00293A05">
        <w:rPr>
          <w:i/>
        </w:rPr>
        <w:lastRenderedPageBreak/>
        <w:t>a) w celu ochrony stosunków wodnych obowiązuje zachowanie istniejącej struktury obiegu wody, w tym w</w:t>
      </w:r>
      <w:r w:rsidR="00697329">
        <w:rPr>
          <w:i/>
        </w:rPr>
        <w:t> </w:t>
      </w:r>
      <w:r w:rsidRPr="00293A05">
        <w:rPr>
          <w:i/>
        </w:rPr>
        <w:t>szczególności zagospodarowanie wód opadowych i roztopowych na terenie działki,</w:t>
      </w:r>
    </w:p>
    <w:p w:rsidR="00293A05" w:rsidRPr="00293A05" w:rsidRDefault="00293A05" w:rsidP="00293A05">
      <w:pPr>
        <w:ind w:left="567"/>
        <w:rPr>
          <w:i/>
        </w:rPr>
      </w:pPr>
      <w:r w:rsidRPr="00293A05">
        <w:rPr>
          <w:i/>
        </w:rPr>
        <w:t>b) w zakresie gospodarki wodno – ściekowej, obowiązuje stosowanie rozwiązań zapewniających ochronę zasobów Głównego Zbiornika Wód Podziemnych,</w:t>
      </w:r>
    </w:p>
    <w:p w:rsidR="00293A05" w:rsidRPr="00293A05" w:rsidRDefault="00293A05" w:rsidP="00293A05">
      <w:pPr>
        <w:ind w:left="567"/>
        <w:rPr>
          <w:i/>
        </w:rPr>
      </w:pPr>
      <w:r w:rsidRPr="00293A05">
        <w:rPr>
          <w:i/>
        </w:rPr>
        <w:t>c) obowiązuje zakaz zagospodarowania terenu w sposób mogący mieć szkodliwy wpływ na zasoby wód podziemnych lub w sposób mogący spowodować spływ zanieczyszczeń do wód powierzchniowych lub do gruntu</w:t>
      </w:r>
      <w:r>
        <w:rPr>
          <w:i/>
        </w:rPr>
        <w:t>.</w:t>
      </w:r>
    </w:p>
    <w:p w:rsidR="00697329" w:rsidRDefault="00697329" w:rsidP="00697329">
      <w:r>
        <w:t xml:space="preserve">W </w:t>
      </w:r>
      <w:r w:rsidRPr="00373B18">
        <w:rPr>
          <w:b/>
          <w:i/>
        </w:rPr>
        <w:t>§ 13. Zasady modernizacji, rozbudowy i budowy systemów infrastruktury technicznej</w:t>
      </w:r>
      <w:r w:rsidR="00373B18" w:rsidRPr="00373B18">
        <w:rPr>
          <w:b/>
          <w:i/>
        </w:rPr>
        <w:t xml:space="preserve"> </w:t>
      </w:r>
      <w:r w:rsidR="00373B18">
        <w:t>ustala się:</w:t>
      </w:r>
    </w:p>
    <w:p w:rsidR="00697329" w:rsidRPr="00373B18" w:rsidRDefault="00697329" w:rsidP="00373B18">
      <w:pPr>
        <w:ind w:left="284"/>
        <w:rPr>
          <w:i/>
        </w:rPr>
      </w:pPr>
      <w:r w:rsidRPr="00373B18">
        <w:rPr>
          <w:i/>
        </w:rPr>
        <w:t>1. Obowiązuje zaopatrzenie w wodę z wodociągu miejskiego.</w:t>
      </w:r>
    </w:p>
    <w:p w:rsidR="00697329" w:rsidRPr="00373B18" w:rsidRDefault="00697329" w:rsidP="00373B18">
      <w:pPr>
        <w:ind w:left="284"/>
        <w:rPr>
          <w:i/>
        </w:rPr>
      </w:pPr>
      <w:r w:rsidRPr="00373B18">
        <w:rPr>
          <w:i/>
        </w:rPr>
        <w:t>2. Obowiązuje odprowadzenie ścieków do miejskiej kanalizacji sanitarnej, teren 9c/1.Ks zajmuje istniejąca przepompownia ścieków.</w:t>
      </w:r>
    </w:p>
    <w:p w:rsidR="00697329" w:rsidRPr="00373B18" w:rsidRDefault="00697329" w:rsidP="00373B18">
      <w:pPr>
        <w:ind w:left="284"/>
        <w:rPr>
          <w:i/>
        </w:rPr>
      </w:pPr>
      <w:r w:rsidRPr="00373B18">
        <w:rPr>
          <w:i/>
        </w:rPr>
        <w:t xml:space="preserve">3. Ustala się następujące zasady odprowadzenia wód opadowych i roztopowych: </w:t>
      </w:r>
    </w:p>
    <w:p w:rsidR="00697329" w:rsidRPr="00373B18" w:rsidRDefault="00697329" w:rsidP="00373B18">
      <w:pPr>
        <w:ind w:left="567"/>
        <w:rPr>
          <w:i/>
        </w:rPr>
      </w:pPr>
      <w:r w:rsidRPr="00373B18">
        <w:rPr>
          <w:i/>
        </w:rPr>
        <w:t>1) na terenach przeznaczonych na cele zabudowy mieszkaniowej jednorodzinnej obowiązuje zagospodarowanie wód opadowych lub roztopowych pochodzących z dachów oraz powierzchni i terenów niepowodujących ich zanieczyszczenia w granicach działek budowlanych;</w:t>
      </w:r>
    </w:p>
    <w:p w:rsidR="00293A05" w:rsidRPr="00373B18" w:rsidRDefault="00697329" w:rsidP="00373B18">
      <w:pPr>
        <w:ind w:left="567"/>
        <w:rPr>
          <w:i/>
        </w:rPr>
      </w:pPr>
      <w:r w:rsidRPr="00373B18">
        <w:rPr>
          <w:i/>
        </w:rPr>
        <w:t>2) dla terenów wymagających wyposażenia w urządzenia do oczyszczania wód opadowych i roztopowych obowiązuje lokalizacja urządzeń podczyszczających na tych terenach.</w:t>
      </w:r>
    </w:p>
    <w:p w:rsidR="00293A05" w:rsidRDefault="00293A05" w:rsidP="00293C3D"/>
    <w:p w:rsidR="008851CB" w:rsidRPr="00373B18" w:rsidRDefault="008851CB" w:rsidP="00293C3D">
      <w:r w:rsidRPr="00373B18">
        <w:t>Nie przewiduje się zagospodarowania trwale zmieniającego stosunki wodne w taki sposób, żeby przy udziale współczesnych metod nie byłoby możliwe przywrócenie stanu pierwotnego.</w:t>
      </w:r>
    </w:p>
    <w:p w:rsidR="00152859" w:rsidRDefault="00152859" w:rsidP="00293C3D">
      <w:r w:rsidRPr="00373B18">
        <w:t>Należy pamiętać, że często budujący domy podwyższają grunt, nawożąc ziemię. Efekt jest taki, że wody opadowe spływają na sąsiednią parcelę. Może to powodować m.in. podmakanie ścian</w:t>
      </w:r>
      <w:r w:rsidR="00314F2F" w:rsidRPr="00373B18">
        <w:t xml:space="preserve"> na działkach sąsiednich</w:t>
      </w:r>
      <w:r w:rsidRPr="00373B18">
        <w:t>. Zmiany dokonane przez właściciela powodujące taką niedozwoloną ingerencję w grunty sąsiednie mogą przybierać różne formy. Może do niej doprowadz</w:t>
      </w:r>
      <w:r w:rsidR="00E10577" w:rsidRPr="00373B18">
        <w:t xml:space="preserve">ić także wybetonowanie działki </w:t>
      </w:r>
      <w:r w:rsidRPr="00373B18">
        <w:t>czy zmiana kier</w:t>
      </w:r>
      <w:r w:rsidR="00DB3CCF" w:rsidRPr="00373B18">
        <w:t xml:space="preserve">unku odpływu </w:t>
      </w:r>
      <w:r w:rsidR="00E91F77" w:rsidRPr="00373B18">
        <w:t>wód opadowych</w:t>
      </w:r>
      <w:r w:rsidR="00DB3CCF" w:rsidRPr="00373B18">
        <w:t>.</w:t>
      </w:r>
    </w:p>
    <w:p w:rsidR="00373B18" w:rsidRPr="00373B18" w:rsidRDefault="00373B18" w:rsidP="00293C3D">
      <w:r>
        <w:t xml:space="preserve">Przestrzeganie ustaleń zapisanych w projekcie zmiany planu nie powinno skutkować w sposób negatywny na znajdujący się w planie rów melioracyjny oraz, zlokalizowany w sąsiedztwie, Kanał </w:t>
      </w:r>
      <w:r w:rsidRPr="00373B18">
        <w:t>Harcerzy.</w:t>
      </w:r>
    </w:p>
    <w:p w:rsidR="00FD550E" w:rsidRPr="00373B18" w:rsidRDefault="00FD550E" w:rsidP="00293C3D">
      <w:pPr>
        <w:rPr>
          <w:rFonts w:eastAsia="CenturyGothic"/>
          <w:u w:val="single"/>
        </w:rPr>
      </w:pPr>
      <w:r w:rsidRPr="00373B18">
        <w:rPr>
          <w:rFonts w:eastAsia="CenturyGothic"/>
          <w:u w:val="single"/>
        </w:rPr>
        <w:t xml:space="preserve">Wystąpią oddziaływania bezpośrednie, długoterminowe i stałe poprzez zajmowanie gruntów pod zabudowę </w:t>
      </w:r>
      <w:r w:rsidR="00DA6F87" w:rsidRPr="00373B18">
        <w:rPr>
          <w:rFonts w:eastAsia="CenturyGothic"/>
          <w:u w:val="single"/>
        </w:rPr>
        <w:t>mieszkalną</w:t>
      </w:r>
      <w:r w:rsidR="00432422" w:rsidRPr="00373B18">
        <w:rPr>
          <w:rFonts w:eastAsia="CenturyGothic"/>
          <w:u w:val="single"/>
        </w:rPr>
        <w:t>, usługową</w:t>
      </w:r>
      <w:r w:rsidRPr="00373B18">
        <w:rPr>
          <w:rFonts w:eastAsia="CenturyGothic"/>
          <w:u w:val="single"/>
        </w:rPr>
        <w:t xml:space="preserve">, a także oddziaływania krótkoterminowe związane z etapem prowadzenia prac budowlanych (czasowe </w:t>
      </w:r>
      <w:r w:rsidR="00F54518" w:rsidRPr="00373B18">
        <w:rPr>
          <w:rFonts w:eastAsia="CenturyGothic"/>
          <w:u w:val="single"/>
        </w:rPr>
        <w:t xml:space="preserve">nieznaczne </w:t>
      </w:r>
      <w:r w:rsidRPr="00373B18">
        <w:rPr>
          <w:rFonts w:eastAsia="CenturyGothic"/>
          <w:u w:val="single"/>
        </w:rPr>
        <w:t>deformacje teren</w:t>
      </w:r>
      <w:r w:rsidR="004F766A" w:rsidRPr="00373B18">
        <w:rPr>
          <w:u w:val="single"/>
        </w:rPr>
        <w:t>ów</w:t>
      </w:r>
      <w:r w:rsidRPr="00373B18">
        <w:rPr>
          <w:rFonts w:eastAsia="CenturyGothic"/>
          <w:u w:val="single"/>
        </w:rPr>
        <w:t>, wykopy).</w:t>
      </w:r>
    </w:p>
    <w:p w:rsidR="00D6014E" w:rsidRPr="00373B18" w:rsidRDefault="00E10577" w:rsidP="00B43996">
      <w:pPr>
        <w:pStyle w:val="Nagwek3"/>
      </w:pPr>
      <w:bookmarkStart w:id="61" w:name="_Toc267387890"/>
      <w:bookmarkStart w:id="62" w:name="_Toc7706455"/>
      <w:r w:rsidRPr="00373B18">
        <w:t xml:space="preserve">5.1.3 </w:t>
      </w:r>
      <w:r w:rsidR="002B6FEC" w:rsidRPr="00373B18">
        <w:t xml:space="preserve">Skutki realizacji ustaleń </w:t>
      </w:r>
      <w:r w:rsidR="002701B9" w:rsidRPr="00373B18">
        <w:t xml:space="preserve">projektu zmiany </w:t>
      </w:r>
      <w:r w:rsidR="002B6FEC" w:rsidRPr="00373B18">
        <w:t>planu na zabytki chronione, dobra kulturowe i wartości materialne</w:t>
      </w:r>
      <w:bookmarkEnd w:id="61"/>
      <w:bookmarkEnd w:id="62"/>
      <w:r w:rsidR="002B6FEC" w:rsidRPr="00373B18">
        <w:t xml:space="preserve"> </w:t>
      </w:r>
    </w:p>
    <w:p w:rsidR="006E50D9" w:rsidRPr="00373B18" w:rsidRDefault="00CB29B6" w:rsidP="006E50D9">
      <w:r w:rsidRPr="00373B18">
        <w:t>W obrębie teren</w:t>
      </w:r>
      <w:r w:rsidR="00373B18" w:rsidRPr="00373B18">
        <w:t>u</w:t>
      </w:r>
      <w:r w:rsidR="006E50D9" w:rsidRPr="00373B18">
        <w:t xml:space="preserve"> nie występują obiekty i obszary wpisane do rejestru zabytków, ani ujęte w gminnej ewidencji zabytków, nie występują również dobra kultury współczesnej. W przypadku natrafienia w trakcie realizacji prac ziemnych na przedmiot posiadający cechy zabytku, zastosowanie mają przepisy ustawy o ochronie zabytków i opiece nad zabytkami.</w:t>
      </w:r>
    </w:p>
    <w:p w:rsidR="002B6FEC" w:rsidRPr="00373B18" w:rsidRDefault="006E50D9" w:rsidP="00B43996">
      <w:pPr>
        <w:pStyle w:val="Nagwek3"/>
      </w:pPr>
      <w:bookmarkStart w:id="63" w:name="_Toc267387891"/>
      <w:bookmarkStart w:id="64" w:name="_Toc7706456"/>
      <w:r w:rsidRPr="00373B18">
        <w:t xml:space="preserve">5.1.4 </w:t>
      </w:r>
      <w:r w:rsidR="002B6FEC" w:rsidRPr="00373B18">
        <w:t xml:space="preserve">Skutki realizacji ustaleń </w:t>
      </w:r>
      <w:r w:rsidR="002701B9" w:rsidRPr="00373B18">
        <w:t xml:space="preserve">projektu zmiany </w:t>
      </w:r>
      <w:r w:rsidR="00B44A0A" w:rsidRPr="00373B18">
        <w:t>planu na obszary</w:t>
      </w:r>
      <w:r w:rsidR="002B6FEC" w:rsidRPr="00373B18">
        <w:t xml:space="preserve"> występowania surowców naturalnych</w:t>
      </w:r>
      <w:bookmarkEnd w:id="63"/>
      <w:bookmarkEnd w:id="64"/>
    </w:p>
    <w:p w:rsidR="007577B6" w:rsidRPr="00373B18" w:rsidRDefault="007577B6" w:rsidP="00293C3D">
      <w:r w:rsidRPr="00373B18">
        <w:t xml:space="preserve">Na terenie objętym projektem </w:t>
      </w:r>
      <w:r w:rsidR="00373B18" w:rsidRPr="00373B18">
        <w:t xml:space="preserve">zmiany </w:t>
      </w:r>
      <w:r w:rsidRPr="00373B18">
        <w:t xml:space="preserve">planu nie stwierdzono występowania udokumentowanych oraz perspektywicznych złóż surowców naturalnych. </w:t>
      </w:r>
    </w:p>
    <w:p w:rsidR="0079550B" w:rsidRPr="00373B18" w:rsidRDefault="006E50D9" w:rsidP="00B43996">
      <w:pPr>
        <w:pStyle w:val="Nagwek3"/>
      </w:pPr>
      <w:bookmarkStart w:id="65" w:name="_Toc267387892"/>
      <w:bookmarkStart w:id="66" w:name="_Toc7706457"/>
      <w:r w:rsidRPr="00373B18">
        <w:t xml:space="preserve">5.1.5 </w:t>
      </w:r>
      <w:r w:rsidR="0079550B" w:rsidRPr="00373B18">
        <w:t xml:space="preserve">Skutki realizacji ustaleń </w:t>
      </w:r>
      <w:r w:rsidR="002701B9" w:rsidRPr="00373B18">
        <w:t xml:space="preserve">projektu zmiany </w:t>
      </w:r>
      <w:r w:rsidR="0079550B" w:rsidRPr="00373B18">
        <w:t>planu na warunki klimatu lokalnego</w:t>
      </w:r>
      <w:bookmarkEnd w:id="65"/>
      <w:bookmarkEnd w:id="66"/>
      <w:r w:rsidR="0079550B" w:rsidRPr="00373B18">
        <w:t xml:space="preserve"> </w:t>
      </w:r>
    </w:p>
    <w:p w:rsidR="0079550B" w:rsidRPr="00373B18" w:rsidRDefault="0079550B" w:rsidP="00293C3D">
      <w:r w:rsidRPr="00373B18">
        <w:t>Zainwestowanie na tym terenie nie wpłynie na zmiany warunków klimatu lokalnego.</w:t>
      </w:r>
    </w:p>
    <w:p w:rsidR="002B6FEC" w:rsidRPr="00373B18" w:rsidRDefault="006E50D9" w:rsidP="00B43996">
      <w:pPr>
        <w:pStyle w:val="Nagwek3"/>
      </w:pPr>
      <w:bookmarkStart w:id="67" w:name="_Toc267387893"/>
      <w:bookmarkStart w:id="68" w:name="_Toc7706458"/>
      <w:r w:rsidRPr="00373B18">
        <w:t xml:space="preserve">5.1.6 </w:t>
      </w:r>
      <w:r w:rsidR="002B6FEC" w:rsidRPr="00373B18">
        <w:t xml:space="preserve">Skutki realizacji ustaleń </w:t>
      </w:r>
      <w:r w:rsidR="002701B9" w:rsidRPr="00373B18">
        <w:t xml:space="preserve">projektu zmiany </w:t>
      </w:r>
      <w:r w:rsidR="00B86B2F" w:rsidRPr="00373B18">
        <w:t>planu na faunę i florę oraz na różnorodność</w:t>
      </w:r>
      <w:r w:rsidR="002B6FEC" w:rsidRPr="00373B18">
        <w:t xml:space="preserve"> biologiczn</w:t>
      </w:r>
      <w:r w:rsidR="00B86B2F" w:rsidRPr="00373B18">
        <w:t>ą</w:t>
      </w:r>
      <w:bookmarkEnd w:id="67"/>
      <w:bookmarkEnd w:id="68"/>
    </w:p>
    <w:p w:rsidR="00373B18" w:rsidRPr="006054E4" w:rsidRDefault="00373B18" w:rsidP="006054E4">
      <w:r w:rsidRPr="006054E4">
        <w:t>Z lokalnym, bezpośrednim zubożeniem lub zlikwidowaniem istniejącej roślinności spotkamy się w miejscu powstania nowych obiektów na terenach dotychczas niezabudowanych i nieuzbrojonych. Istniejące zbiorowiska roślinne zastępowane będą roślinnością synantropijną, ruderalną oraz roślinnością ogrodową.</w:t>
      </w:r>
      <w:r w:rsidR="006054E4" w:rsidRPr="006054E4">
        <w:t xml:space="preserve"> Oddziaływaniem pośrednim w odniesieniu do siedlisk flory i fauny na terenach zielonych (biologicznie czynnych) bezpośrednio przyległych do powierzchni nieprzepuszczalnych, może być podsuszenie gruntów</w:t>
      </w:r>
      <w:r w:rsidR="005A5203">
        <w:t>.</w:t>
      </w:r>
    </w:p>
    <w:p w:rsidR="005A5203" w:rsidRDefault="006054E4" w:rsidP="005A5203">
      <w:r w:rsidRPr="006054E4">
        <w:t>Zapisy zmiany planu umożliwiają utrzymanie równowagi ekologicznej</w:t>
      </w:r>
      <w:r>
        <w:t xml:space="preserve"> poprzez wprowadzenie m.in. zapisów w </w:t>
      </w:r>
      <w:r w:rsidR="005A5203">
        <w:t xml:space="preserve">projekcie planu </w:t>
      </w:r>
      <w:r w:rsidR="005A5203" w:rsidRPr="005A5203">
        <w:rPr>
          <w:b/>
          <w:i/>
        </w:rPr>
        <w:t>§ 6. Zasady ochrony środowiska, przyrody i krajobrazu oraz zasady kształtowania krajobrazu</w:t>
      </w:r>
      <w:r w:rsidR="005A5203">
        <w:rPr>
          <w:b/>
          <w:i/>
        </w:rPr>
        <w:t>:</w:t>
      </w:r>
    </w:p>
    <w:p w:rsidR="005A5203" w:rsidRPr="005A5203" w:rsidRDefault="005A5203" w:rsidP="005A5203">
      <w:pPr>
        <w:ind w:left="284"/>
        <w:rPr>
          <w:i/>
        </w:rPr>
      </w:pPr>
      <w:r w:rsidRPr="005A5203">
        <w:rPr>
          <w:i/>
        </w:rPr>
        <w:t xml:space="preserve">1. Ustala się następujące zasady kształtowania krajobrazu dotyczące kształtowania zasobu zieleni: </w:t>
      </w:r>
    </w:p>
    <w:p w:rsidR="005A5203" w:rsidRPr="005A5203" w:rsidRDefault="005A5203" w:rsidP="005A5203">
      <w:pPr>
        <w:ind w:left="567"/>
        <w:rPr>
          <w:i/>
        </w:rPr>
      </w:pPr>
      <w:r w:rsidRPr="005A5203">
        <w:rPr>
          <w:i/>
        </w:rPr>
        <w:lastRenderedPageBreak/>
        <w:t>a) do ukształtowania zasobu zieleni należy wykorzystać istniejące drzewa,</w:t>
      </w:r>
    </w:p>
    <w:p w:rsidR="005A5203" w:rsidRPr="005A5203" w:rsidRDefault="005A5203" w:rsidP="005A5203">
      <w:pPr>
        <w:ind w:left="567"/>
        <w:rPr>
          <w:i/>
        </w:rPr>
      </w:pPr>
      <w:r w:rsidRPr="005A5203">
        <w:rPr>
          <w:i/>
        </w:rPr>
        <w:t>b) na terenie 01.9d.KX/ZP obowiązuje lokalizacja zieleni wysokiej w formie grupowej (grupy drzew),</w:t>
      </w:r>
    </w:p>
    <w:p w:rsidR="006054E4" w:rsidRPr="005A5203" w:rsidRDefault="005A5203" w:rsidP="005A5203">
      <w:pPr>
        <w:ind w:left="567"/>
        <w:rPr>
          <w:i/>
        </w:rPr>
      </w:pPr>
      <w:r w:rsidRPr="005A5203">
        <w:rPr>
          <w:i/>
        </w:rPr>
        <w:t>c) realizacja parkingów naziemnych wymaga wprowadzenia zadrzewień na terenie parkingu w proporcjach minimum 1 drzewo na 2 miejsca parkingowe.</w:t>
      </w:r>
    </w:p>
    <w:p w:rsidR="006054E4" w:rsidRPr="005A5203" w:rsidRDefault="006054E4" w:rsidP="006054E4"/>
    <w:p w:rsidR="000D13F6" w:rsidRDefault="00FA35A5" w:rsidP="00293C3D">
      <w:pPr>
        <w:rPr>
          <w:rFonts w:cs="Arial"/>
          <w:szCs w:val="22"/>
          <w:u w:val="single"/>
        </w:rPr>
      </w:pPr>
      <w:r w:rsidRPr="005A5203">
        <w:rPr>
          <w:rFonts w:cs="Arial"/>
          <w:szCs w:val="22"/>
          <w:u w:val="single"/>
        </w:rPr>
        <w:t xml:space="preserve">Nie przewiduje </w:t>
      </w:r>
      <w:r w:rsidR="00FE3823" w:rsidRPr="005A5203">
        <w:rPr>
          <w:rFonts w:cs="Arial"/>
          <w:szCs w:val="22"/>
          <w:u w:val="single"/>
        </w:rPr>
        <w:t>się, aby</w:t>
      </w:r>
      <w:r w:rsidRPr="005A5203">
        <w:rPr>
          <w:rFonts w:cs="Arial"/>
          <w:szCs w:val="22"/>
          <w:u w:val="single"/>
        </w:rPr>
        <w:t xml:space="preserve"> zmiana ustaleń obowiązującego mpzp - wpłynęła negatywnie na faunę i florę oraz różnorodność biologiczną tego obszaru.</w:t>
      </w:r>
      <w:r w:rsidR="00DD682E">
        <w:rPr>
          <w:rFonts w:cs="Arial"/>
          <w:szCs w:val="22"/>
          <w:u w:val="single"/>
        </w:rPr>
        <w:t xml:space="preserve"> </w:t>
      </w:r>
    </w:p>
    <w:p w:rsidR="00DD682E" w:rsidRDefault="00DD682E" w:rsidP="00DD682E"/>
    <w:p w:rsidR="00DD682E" w:rsidRPr="00335979" w:rsidRDefault="00DD682E" w:rsidP="00DD682E">
      <w:pPr>
        <w:rPr>
          <w:highlight w:val="yellow"/>
        </w:rPr>
      </w:pPr>
      <w:r w:rsidRPr="00335979">
        <w:rPr>
          <w:highlight w:val="yellow"/>
        </w:rPr>
        <w:t>Biorąc pod uwagę rodzaj przedsięwzięć objętych planem nie można wykluczyć ich oddziaływania na siedliska przyrodnicze oraz gatunki objęte ochroną prawną</w:t>
      </w:r>
      <w:r w:rsidR="00335979">
        <w:rPr>
          <w:highlight w:val="yellow"/>
        </w:rPr>
        <w:t>,</w:t>
      </w:r>
      <w:r w:rsidRPr="00335979">
        <w:rPr>
          <w:highlight w:val="yellow"/>
        </w:rPr>
        <w:t xml:space="preserve"> dlatego przy realizacji ustaleń planu należy bezwzględnie zapewnić ochronę siedlisk i stanowisk chronionych gatunków, zgodnie z obowiązującymi przepisami prawa dotyczącymi ochrony gatunkowej: </w:t>
      </w:r>
    </w:p>
    <w:p w:rsidR="00DD682E" w:rsidRPr="00E43250" w:rsidRDefault="00DD682E" w:rsidP="00E43250">
      <w:pPr>
        <w:pStyle w:val="Akapitzlist"/>
        <w:numPr>
          <w:ilvl w:val="0"/>
          <w:numId w:val="39"/>
        </w:numPr>
        <w:rPr>
          <w:highlight w:val="yellow"/>
        </w:rPr>
      </w:pPr>
      <w:r w:rsidRPr="00E43250">
        <w:rPr>
          <w:highlight w:val="yellow"/>
        </w:rPr>
        <w:t xml:space="preserve">- dziko występujących roślin objętych ochroną, </w:t>
      </w:r>
    </w:p>
    <w:p w:rsidR="00DD682E" w:rsidRPr="00E43250" w:rsidRDefault="00DD682E" w:rsidP="00E43250">
      <w:pPr>
        <w:pStyle w:val="Akapitzlist"/>
        <w:numPr>
          <w:ilvl w:val="0"/>
          <w:numId w:val="39"/>
        </w:numPr>
        <w:rPr>
          <w:highlight w:val="yellow"/>
        </w:rPr>
      </w:pPr>
      <w:r w:rsidRPr="00E43250">
        <w:rPr>
          <w:highlight w:val="yellow"/>
        </w:rPr>
        <w:t>- dziko występujących zwierząt objętych ochroną,</w:t>
      </w:r>
    </w:p>
    <w:p w:rsidR="00DD682E" w:rsidRPr="00E43250" w:rsidRDefault="00DD682E" w:rsidP="00E43250">
      <w:pPr>
        <w:pStyle w:val="Akapitzlist"/>
        <w:numPr>
          <w:ilvl w:val="0"/>
          <w:numId w:val="39"/>
        </w:numPr>
        <w:rPr>
          <w:highlight w:val="yellow"/>
        </w:rPr>
      </w:pPr>
      <w:r w:rsidRPr="00E43250">
        <w:rPr>
          <w:highlight w:val="yellow"/>
        </w:rPr>
        <w:t>- dziko występujących grzybów objętych ochroną,</w:t>
      </w:r>
    </w:p>
    <w:p w:rsidR="00DD682E" w:rsidRPr="00DD682E" w:rsidRDefault="00DD682E" w:rsidP="00DD682E">
      <w:r w:rsidRPr="00335979">
        <w:rPr>
          <w:highlight w:val="yellow"/>
        </w:rPr>
        <w:t>Inwestorzy mają więc obowiązek zapewnienia ochrony dziko występujących roślin, zwierząt i grzybów oraz ich siedlisk zgodnie z przepisami o ochronie przyrody. Należy podkreślić, iż realizacja ustaleń planu nie stanowi przesłanki wystarczającej do uzyskania stosownych zezwoleń na odstępstwa od zakazów w stosunku do gatunków chronionych.</w:t>
      </w:r>
    </w:p>
    <w:p w:rsidR="002B6FEC" w:rsidRPr="005A5203" w:rsidRDefault="00FA35A5" w:rsidP="00B43996">
      <w:pPr>
        <w:pStyle w:val="Nagwek3"/>
      </w:pPr>
      <w:bookmarkStart w:id="69" w:name="_Toc267387894"/>
      <w:bookmarkStart w:id="70" w:name="_Toc7706459"/>
      <w:r w:rsidRPr="005A5203">
        <w:t xml:space="preserve">5.1.7 </w:t>
      </w:r>
      <w:r w:rsidR="002B6FEC" w:rsidRPr="005A5203">
        <w:t xml:space="preserve">Skutki realizacji ustaleń </w:t>
      </w:r>
      <w:r w:rsidR="002701B9" w:rsidRPr="005A5203">
        <w:t xml:space="preserve">projektu zmiany </w:t>
      </w:r>
      <w:r w:rsidR="002B6FEC" w:rsidRPr="005A5203">
        <w:t>planu na obszary chronione oraz na obszar Natura 2000 oraz integralność tego obszaru</w:t>
      </w:r>
      <w:bookmarkEnd w:id="69"/>
      <w:bookmarkEnd w:id="70"/>
    </w:p>
    <w:p w:rsidR="005A5203" w:rsidRDefault="00AF234E" w:rsidP="00CD1543">
      <w:pPr>
        <w:suppressAutoHyphens/>
      </w:pPr>
      <w:r w:rsidRPr="005A5203">
        <w:t xml:space="preserve">Cały obszar objęty </w:t>
      </w:r>
      <w:r w:rsidR="005A5203" w:rsidRPr="005A5203">
        <w:t>zmianą planu</w:t>
      </w:r>
      <w:r w:rsidRPr="005A5203">
        <w:t xml:space="preserve"> położony jest </w:t>
      </w:r>
      <w:r w:rsidR="005A5203" w:rsidRPr="005A5203">
        <w:t>poza</w:t>
      </w:r>
      <w:r w:rsidRPr="005A5203">
        <w:t xml:space="preserve"> granica</w:t>
      </w:r>
      <w:r w:rsidR="005A5203" w:rsidRPr="005A5203">
        <w:t>mi form ochrony przyrody.</w:t>
      </w:r>
      <w:r w:rsidR="005A5203">
        <w:t xml:space="preserve"> Najbliżej, </w:t>
      </w:r>
      <w:r w:rsidR="005A5203" w:rsidRPr="005A5203">
        <w:t>w odległości ok.</w:t>
      </w:r>
      <w:r w:rsidR="005A5203">
        <w:t> </w:t>
      </w:r>
      <w:r w:rsidR="005A5203" w:rsidRPr="005A5203">
        <w:t>700 m</w:t>
      </w:r>
      <w:r w:rsidR="005A5203">
        <w:t>,</w:t>
      </w:r>
      <w:r w:rsidR="005A5203" w:rsidRPr="005A5203">
        <w:t xml:space="preserve"> znajduje się </w:t>
      </w:r>
      <w:r w:rsidR="005A5203" w:rsidRPr="005A5203">
        <w:rPr>
          <w:u w:val="single"/>
        </w:rPr>
        <w:t>Obszar Chronionego Krajobrazu Fragment Pradoliny Łeby i Wzgórza Morenowe na Południe od Lęborka</w:t>
      </w:r>
      <w:r w:rsidR="005A5203" w:rsidRPr="005A5203">
        <w:t>.</w:t>
      </w:r>
    </w:p>
    <w:p w:rsidR="00AF234E" w:rsidRPr="007929C0" w:rsidRDefault="00562464" w:rsidP="00293C3D">
      <w:r w:rsidRPr="007929C0">
        <w:t xml:space="preserve">Ze względu na znaczne oddalenie od </w:t>
      </w:r>
      <w:r w:rsidR="00106F40" w:rsidRPr="007929C0">
        <w:t>pozostałych</w:t>
      </w:r>
      <w:r w:rsidRPr="007929C0">
        <w:t xml:space="preserve"> form</w:t>
      </w:r>
      <w:r w:rsidR="002A7FE1" w:rsidRPr="007929C0">
        <w:t xml:space="preserve"> prawnej ochrony przyrody oraz na ustalenia planu, </w:t>
      </w:r>
      <w:r w:rsidRPr="007929C0">
        <w:t>r</w:t>
      </w:r>
      <w:r w:rsidR="00AF234E" w:rsidRPr="007929C0">
        <w:t xml:space="preserve">ealizacja analizowanego projektu </w:t>
      </w:r>
      <w:r w:rsidR="00106F40" w:rsidRPr="007929C0">
        <w:t xml:space="preserve">zmiany </w:t>
      </w:r>
      <w:r w:rsidR="00AF234E" w:rsidRPr="007929C0">
        <w:t xml:space="preserve">planu w żaden sposób (bezpośredni lub pośredni) nie </w:t>
      </w:r>
      <w:r w:rsidR="00FE3823" w:rsidRPr="007929C0">
        <w:t>powinna</w:t>
      </w:r>
      <w:r w:rsidR="00AF234E" w:rsidRPr="007929C0">
        <w:t xml:space="preserve"> oddziaływać na formy prawnej ochrony przyrody, ustanowione na mocy Ustawy o ochronie przyrody z 16 kwietnia 2004 r. oraz na obszar Natura 2000 oraz integralność tego obszaru.</w:t>
      </w:r>
    </w:p>
    <w:p w:rsidR="00F24B47" w:rsidRPr="007929C0" w:rsidRDefault="00F24B47" w:rsidP="00F24B47">
      <w:pPr>
        <w:autoSpaceDE w:val="0"/>
        <w:autoSpaceDN w:val="0"/>
        <w:rPr>
          <w:u w:val="single"/>
        </w:rPr>
      </w:pPr>
      <w:r w:rsidRPr="007929C0">
        <w:rPr>
          <w:u w:val="single"/>
        </w:rPr>
        <w:t>Przewidziane w planie zainwestowanie:</w:t>
      </w:r>
    </w:p>
    <w:p w:rsidR="00F24B47" w:rsidRPr="007929C0" w:rsidRDefault="00F24B47" w:rsidP="000A285E">
      <w:pPr>
        <w:numPr>
          <w:ilvl w:val="0"/>
          <w:numId w:val="26"/>
        </w:numPr>
      </w:pPr>
      <w:r w:rsidRPr="007929C0">
        <w:t>nie spowoduje znaczącego oddziaływania na obszary Natura 2000 znajdujące się w sąsiedztwie,</w:t>
      </w:r>
    </w:p>
    <w:p w:rsidR="00F24B47" w:rsidRPr="007929C0" w:rsidRDefault="00F24B47" w:rsidP="000A285E">
      <w:pPr>
        <w:numPr>
          <w:ilvl w:val="0"/>
          <w:numId w:val="26"/>
        </w:numPr>
      </w:pPr>
      <w:r w:rsidRPr="007929C0">
        <w:t>nie naruszy spójności obszarów Natura 2000,</w:t>
      </w:r>
    </w:p>
    <w:p w:rsidR="00F24B47" w:rsidRPr="007929C0" w:rsidRDefault="00F24B47" w:rsidP="000A285E">
      <w:pPr>
        <w:numPr>
          <w:ilvl w:val="0"/>
          <w:numId w:val="26"/>
        </w:numPr>
      </w:pPr>
      <w:r w:rsidRPr="007929C0">
        <w:t>nie spowoduje dezintegracji obszarów Natura 2000.</w:t>
      </w:r>
    </w:p>
    <w:p w:rsidR="002B6FEC" w:rsidRPr="007929C0" w:rsidRDefault="00FE3823" w:rsidP="00B43996">
      <w:pPr>
        <w:pStyle w:val="Nagwek3"/>
      </w:pPr>
      <w:bookmarkStart w:id="71" w:name="_Toc267387895"/>
      <w:bookmarkStart w:id="72" w:name="_Toc7706460"/>
      <w:r w:rsidRPr="007929C0">
        <w:t xml:space="preserve">5.1.8 </w:t>
      </w:r>
      <w:r w:rsidR="002B6FEC" w:rsidRPr="007929C0">
        <w:t xml:space="preserve">Skutki realizacji ustaleń </w:t>
      </w:r>
      <w:r w:rsidR="002701B9" w:rsidRPr="007929C0">
        <w:t xml:space="preserve">projektu zmiany </w:t>
      </w:r>
      <w:r w:rsidR="002B6FEC" w:rsidRPr="007929C0">
        <w:t>planu na walory krajobrazowe</w:t>
      </w:r>
      <w:bookmarkEnd w:id="71"/>
      <w:bookmarkEnd w:id="72"/>
    </w:p>
    <w:p w:rsidR="007929C0" w:rsidRDefault="007929C0" w:rsidP="00FE3823">
      <w:r w:rsidRPr="007929C0">
        <w:t>Projekt zmiany planu wprowadza następujące zasady kształtowania krajobrazu dotyczące kształtowania zasobu zieleni:</w:t>
      </w:r>
    </w:p>
    <w:p w:rsidR="00860C8C" w:rsidRPr="00860C8C" w:rsidRDefault="00860C8C" w:rsidP="00860C8C">
      <w:pPr>
        <w:ind w:left="426"/>
        <w:rPr>
          <w:i/>
        </w:rPr>
      </w:pPr>
      <w:r w:rsidRPr="00860C8C">
        <w:rPr>
          <w:i/>
        </w:rPr>
        <w:t>a) do ukształtowania zasobu zieleni należy wykorzystać istniejące drzewa,</w:t>
      </w:r>
    </w:p>
    <w:p w:rsidR="00860C8C" w:rsidRPr="00860C8C" w:rsidRDefault="00860C8C" w:rsidP="00860C8C">
      <w:pPr>
        <w:ind w:left="426"/>
        <w:rPr>
          <w:i/>
        </w:rPr>
      </w:pPr>
      <w:r w:rsidRPr="00860C8C">
        <w:rPr>
          <w:i/>
        </w:rPr>
        <w:t>b) na terenie 01.9d.KX/ZP obowiązuje lokalizacja zieleni wysokiej w formie grupowej (grupy drzew),</w:t>
      </w:r>
    </w:p>
    <w:p w:rsidR="007929C0" w:rsidRPr="00860C8C" w:rsidRDefault="00860C8C" w:rsidP="00860C8C">
      <w:pPr>
        <w:ind w:left="426"/>
        <w:rPr>
          <w:i/>
        </w:rPr>
      </w:pPr>
      <w:r w:rsidRPr="00860C8C">
        <w:rPr>
          <w:i/>
        </w:rPr>
        <w:t>c) realizacja parkingów naziemnych wymaga wprowadzenia zadrzewień na terenie parkingu w proporcjach minimum 1 drzewo na 2 miejsca parkingowe.</w:t>
      </w:r>
    </w:p>
    <w:p w:rsidR="00860C8C" w:rsidRPr="00860C8C" w:rsidRDefault="00860C8C" w:rsidP="00076A68">
      <w:pPr>
        <w:rPr>
          <w:u w:val="single"/>
        </w:rPr>
      </w:pPr>
    </w:p>
    <w:p w:rsidR="00FE3823" w:rsidRPr="00860C8C" w:rsidRDefault="00FE3823" w:rsidP="00076A68">
      <w:pPr>
        <w:rPr>
          <w:rFonts w:eastAsia="Tahoma"/>
          <w:bCs/>
          <w:u w:val="single"/>
        </w:rPr>
      </w:pPr>
      <w:r w:rsidRPr="00860C8C">
        <w:rPr>
          <w:u w:val="single"/>
        </w:rPr>
        <w:t xml:space="preserve">Realizacja ustaleń projektu zmiany planu nie </w:t>
      </w:r>
      <w:r w:rsidR="00965000" w:rsidRPr="00860C8C">
        <w:rPr>
          <w:u w:val="single"/>
        </w:rPr>
        <w:t xml:space="preserve">powinna </w:t>
      </w:r>
      <w:r w:rsidRPr="00860C8C">
        <w:rPr>
          <w:u w:val="single"/>
        </w:rPr>
        <w:t>wpłyn</w:t>
      </w:r>
      <w:r w:rsidR="00965000" w:rsidRPr="00860C8C">
        <w:rPr>
          <w:u w:val="single"/>
        </w:rPr>
        <w:t>ąć w sposób</w:t>
      </w:r>
      <w:r w:rsidRPr="00860C8C">
        <w:rPr>
          <w:u w:val="single"/>
        </w:rPr>
        <w:t xml:space="preserve"> negatywn</w:t>
      </w:r>
      <w:r w:rsidR="00965000" w:rsidRPr="00860C8C">
        <w:rPr>
          <w:u w:val="single"/>
        </w:rPr>
        <w:t>y</w:t>
      </w:r>
      <w:r w:rsidRPr="00860C8C">
        <w:rPr>
          <w:u w:val="single"/>
        </w:rPr>
        <w:t xml:space="preserve"> na walory krajobrazowe.</w:t>
      </w:r>
    </w:p>
    <w:p w:rsidR="002B6FEC" w:rsidRPr="00860C8C" w:rsidRDefault="00FE3823" w:rsidP="00B43996">
      <w:pPr>
        <w:pStyle w:val="Nagwek3"/>
      </w:pPr>
      <w:bookmarkStart w:id="73" w:name="_Toc267387898"/>
      <w:bookmarkStart w:id="74" w:name="_Toc7706461"/>
      <w:r w:rsidRPr="00860C8C">
        <w:t xml:space="preserve">5.1.9 </w:t>
      </w:r>
      <w:r w:rsidR="002B6FEC" w:rsidRPr="00860C8C">
        <w:t xml:space="preserve">Przewidywane transgraniczne oddziaływanie na środowisko skutków realizacji </w:t>
      </w:r>
      <w:r w:rsidR="002701B9" w:rsidRPr="00860C8C">
        <w:t xml:space="preserve">projektu zmiany </w:t>
      </w:r>
      <w:r w:rsidR="002B6FEC" w:rsidRPr="00860C8C">
        <w:t>planu</w:t>
      </w:r>
      <w:bookmarkEnd w:id="73"/>
      <w:bookmarkEnd w:id="74"/>
    </w:p>
    <w:p w:rsidR="00672CB1" w:rsidRPr="00860C8C" w:rsidRDefault="003C7C94" w:rsidP="00293C3D">
      <w:r w:rsidRPr="00860C8C">
        <w:t xml:space="preserve">Ze względu na </w:t>
      </w:r>
      <w:r w:rsidR="00BB3F66" w:rsidRPr="00860C8C">
        <w:t xml:space="preserve">znaczne oddalenie </w:t>
      </w:r>
      <w:r w:rsidR="005C1D98" w:rsidRPr="00860C8C">
        <w:t xml:space="preserve">terenów objętych </w:t>
      </w:r>
      <w:r w:rsidR="00BB3F66" w:rsidRPr="00860C8C">
        <w:t>projekt</w:t>
      </w:r>
      <w:r w:rsidR="005C1D98" w:rsidRPr="00860C8C">
        <w:t>em</w:t>
      </w:r>
      <w:r w:rsidR="00BB3F66" w:rsidRPr="00860C8C">
        <w:t xml:space="preserve"> planu </w:t>
      </w:r>
      <w:r w:rsidRPr="00860C8C">
        <w:t>od granicy państwa, n</w:t>
      </w:r>
      <w:r w:rsidR="005A7446" w:rsidRPr="00860C8C">
        <w:t>ie przewiduje się moż</w:t>
      </w:r>
      <w:r w:rsidR="00672CB1" w:rsidRPr="00860C8C">
        <w:t>liwości wystąpienia transgranicznych oddziaływań na środowisko w</w:t>
      </w:r>
      <w:r w:rsidR="00B01EAB" w:rsidRPr="00860C8C">
        <w:t xml:space="preserve"> </w:t>
      </w:r>
      <w:r w:rsidR="00672CB1" w:rsidRPr="00860C8C">
        <w:t>wyniku realizacji ustaleń</w:t>
      </w:r>
      <w:r w:rsidR="00860C8C" w:rsidRPr="00860C8C">
        <w:t xml:space="preserve"> zmiany</w:t>
      </w:r>
      <w:r w:rsidR="00672CB1" w:rsidRPr="00860C8C">
        <w:t xml:space="preserve"> planu.</w:t>
      </w:r>
    </w:p>
    <w:p w:rsidR="00FE3823" w:rsidRPr="00860C8C" w:rsidRDefault="00FE3823" w:rsidP="00B43996">
      <w:pPr>
        <w:pStyle w:val="Nagwek3"/>
      </w:pPr>
      <w:bookmarkStart w:id="75" w:name="_Toc7706462"/>
      <w:r w:rsidRPr="00860C8C">
        <w:t>5.1.10 Przewidywane skumulowane oddziaływanie na środowisko</w:t>
      </w:r>
      <w:r w:rsidR="002701B9" w:rsidRPr="00860C8C">
        <w:t xml:space="preserve"> projektu zmiany planu</w:t>
      </w:r>
      <w:bookmarkEnd w:id="75"/>
    </w:p>
    <w:p w:rsidR="002701B9" w:rsidRDefault="002701B9" w:rsidP="002701B9">
      <w:r w:rsidRPr="00860C8C">
        <w:t xml:space="preserve">Nie przewiduje się, żeby realizacja ustaleń projektu </w:t>
      </w:r>
      <w:r w:rsidR="00965000" w:rsidRPr="00860C8C">
        <w:t xml:space="preserve">zmiany </w:t>
      </w:r>
      <w:r w:rsidRPr="00860C8C">
        <w:t>planu doprowadziła do skumulowanego oddziaływania na środowisko</w:t>
      </w:r>
      <w:r w:rsidR="009E2E4E" w:rsidRPr="00860C8C">
        <w:t>.</w:t>
      </w:r>
    </w:p>
    <w:p w:rsidR="00E43250" w:rsidRPr="00860C8C" w:rsidRDefault="00E43250" w:rsidP="002701B9"/>
    <w:p w:rsidR="003304D9" w:rsidRPr="00860C8C" w:rsidRDefault="000C79EA" w:rsidP="00622EFA">
      <w:pPr>
        <w:pStyle w:val="Nagwek1"/>
      </w:pPr>
      <w:bookmarkStart w:id="76" w:name="_Toc7706463"/>
      <w:r w:rsidRPr="00860C8C">
        <w:lastRenderedPageBreak/>
        <w:t xml:space="preserve">6. </w:t>
      </w:r>
      <w:bookmarkStart w:id="77" w:name="_Toc267387899"/>
      <w:r w:rsidR="00053F07" w:rsidRPr="00860C8C">
        <w:t>Skutki wpływu realizacji ustaleń projektu</w:t>
      </w:r>
      <w:r w:rsidR="00965000" w:rsidRPr="00860C8C">
        <w:t xml:space="preserve"> zmiany</w:t>
      </w:r>
      <w:r w:rsidR="00053F07" w:rsidRPr="00860C8C">
        <w:t xml:space="preserve"> planu na zdrowie ludzi</w:t>
      </w:r>
      <w:bookmarkEnd w:id="77"/>
      <w:bookmarkEnd w:id="76"/>
    </w:p>
    <w:p w:rsidR="00AC3765" w:rsidRPr="00860C8C" w:rsidRDefault="00AC3765" w:rsidP="00293C3D">
      <w:pPr>
        <w:rPr>
          <w:rFonts w:eastAsia="CenturyGothic"/>
        </w:rPr>
      </w:pPr>
      <w:r w:rsidRPr="00860C8C">
        <w:rPr>
          <w:rFonts w:eastAsia="CenturyGothic"/>
        </w:rPr>
        <w:t>Bezpośredni, ale krótkotrwały lub chwilowy charakter, może mieć uciążliwość akustyczna</w:t>
      </w:r>
      <w:r w:rsidR="009E2E4E" w:rsidRPr="00860C8C">
        <w:rPr>
          <w:rFonts w:eastAsia="CenturyGothic"/>
        </w:rPr>
        <w:t xml:space="preserve"> </w:t>
      </w:r>
      <w:r w:rsidRPr="00860C8C">
        <w:rPr>
          <w:rFonts w:eastAsia="CenturyGothic"/>
        </w:rPr>
        <w:t>związana z fazą budowy obiektów na poszczególnych terenach lub dostawa potrzebnych do</w:t>
      </w:r>
      <w:r w:rsidR="009E2E4E" w:rsidRPr="00860C8C">
        <w:rPr>
          <w:rFonts w:eastAsia="CenturyGothic"/>
        </w:rPr>
        <w:t xml:space="preserve"> </w:t>
      </w:r>
      <w:r w:rsidRPr="00860C8C">
        <w:rPr>
          <w:rFonts w:eastAsia="CenturyGothic"/>
        </w:rPr>
        <w:t>ich późniejszego funkcjonowania towarów.</w:t>
      </w:r>
    </w:p>
    <w:p w:rsidR="00260979" w:rsidRPr="00860C8C" w:rsidRDefault="009E2E4E" w:rsidP="009E2E4E">
      <w:pPr>
        <w:pStyle w:val="Nagwek2"/>
      </w:pPr>
      <w:bookmarkStart w:id="78" w:name="_Toc209721332"/>
      <w:bookmarkStart w:id="79" w:name="_Toc7706464"/>
      <w:r w:rsidRPr="00860C8C">
        <w:t>6.1 Powietrza</w:t>
      </w:r>
      <w:r w:rsidR="00C608B2" w:rsidRPr="00860C8C">
        <w:t xml:space="preserve"> atmosferyczne</w:t>
      </w:r>
      <w:r w:rsidR="00DB727E" w:rsidRPr="00860C8C">
        <w:t xml:space="preserve"> i </w:t>
      </w:r>
      <w:r w:rsidR="00260979" w:rsidRPr="00860C8C">
        <w:t>warunki klimatu akustycznego</w:t>
      </w:r>
      <w:bookmarkEnd w:id="78"/>
      <w:bookmarkEnd w:id="79"/>
    </w:p>
    <w:p w:rsidR="00860C8C" w:rsidRDefault="00A829FC" w:rsidP="00293C3D">
      <w:pPr>
        <w:rPr>
          <w:rFonts w:eastAsia="CenturyGothic"/>
        </w:rPr>
      </w:pPr>
      <w:r w:rsidRPr="00860C8C">
        <w:rPr>
          <w:rFonts w:eastAsia="CenturyGothic"/>
        </w:rPr>
        <w:t>Przewidywane jest</w:t>
      </w:r>
      <w:r w:rsidR="009E2E4E" w:rsidRPr="00860C8C">
        <w:rPr>
          <w:rFonts w:eastAsia="CenturyGothic"/>
        </w:rPr>
        <w:t xml:space="preserve"> nieznaczne</w:t>
      </w:r>
      <w:r w:rsidRPr="00860C8C">
        <w:rPr>
          <w:rFonts w:eastAsia="CenturyGothic"/>
        </w:rPr>
        <w:t xml:space="preserve"> zwiększenie rozmiarów emisji zanieczyszczeń, wiążące się</w:t>
      </w:r>
      <w:r w:rsidR="005B3161" w:rsidRPr="00860C8C">
        <w:rPr>
          <w:rFonts w:eastAsia="CenturyGothic"/>
        </w:rPr>
        <w:t xml:space="preserve"> </w:t>
      </w:r>
      <w:r w:rsidRPr="00860C8C">
        <w:rPr>
          <w:rFonts w:eastAsia="CenturyGothic"/>
        </w:rPr>
        <w:t xml:space="preserve">z funkcjonowaniem nowych terenów zabudowy </w:t>
      </w:r>
      <w:r w:rsidR="00860C8C" w:rsidRPr="00860C8C">
        <w:rPr>
          <w:rFonts w:eastAsia="CenturyGothic"/>
        </w:rPr>
        <w:t>mieszkaniowej jednorodzinnej</w:t>
      </w:r>
      <w:r w:rsidR="00860C8C">
        <w:rPr>
          <w:rFonts w:eastAsia="CenturyGothic"/>
        </w:rPr>
        <w:t xml:space="preserve"> (MN),</w:t>
      </w:r>
      <w:r w:rsidR="00860C8C" w:rsidRPr="00860C8C">
        <w:rPr>
          <w:rFonts w:eastAsia="CenturyGothic"/>
        </w:rPr>
        <w:t xml:space="preserve"> a tym samym i wzrostem natężenia ruchu pojazdów</w:t>
      </w:r>
      <w:r w:rsidR="005841C0" w:rsidRPr="005841C0">
        <w:t xml:space="preserve"> </w:t>
      </w:r>
      <w:r w:rsidR="005841C0" w:rsidRPr="005841C0">
        <w:rPr>
          <w:rFonts w:eastAsia="CenturyGothic"/>
        </w:rPr>
        <w:t>wzdłuż istniejących i projektowanych dróg.</w:t>
      </w:r>
    </w:p>
    <w:p w:rsidR="00C22A1A" w:rsidRDefault="005841C0" w:rsidP="00293C3D">
      <w:pPr>
        <w:rPr>
          <w:rFonts w:eastAsia="CenturyGothic"/>
        </w:rPr>
      </w:pPr>
      <w:r w:rsidRPr="005841C0">
        <w:rPr>
          <w:rFonts w:eastAsia="CenturyGothic"/>
        </w:rPr>
        <w:t>Wprowadzenie zmian przewidzianych w planie nie spowoduje powstania znaczących oddziaływ</w:t>
      </w:r>
      <w:r>
        <w:rPr>
          <w:rFonts w:eastAsia="CenturyGothic"/>
        </w:rPr>
        <w:t xml:space="preserve">ań związanych </w:t>
      </w:r>
      <w:r w:rsidRPr="005841C0">
        <w:rPr>
          <w:rFonts w:eastAsia="CenturyGothic"/>
        </w:rPr>
        <w:t>z</w:t>
      </w:r>
      <w:r>
        <w:rPr>
          <w:rFonts w:eastAsia="CenturyGothic"/>
        </w:rPr>
        <w:t> </w:t>
      </w:r>
      <w:r w:rsidRPr="005841C0">
        <w:rPr>
          <w:rFonts w:eastAsia="CenturyGothic"/>
        </w:rPr>
        <w:t>emisją hałasu.</w:t>
      </w:r>
      <w:r w:rsidR="004B5988">
        <w:rPr>
          <w:rFonts w:eastAsia="CenturyGothic"/>
        </w:rPr>
        <w:t xml:space="preserve"> </w:t>
      </w:r>
      <w:r w:rsidR="00C22A1A" w:rsidRPr="00C22A1A">
        <w:rPr>
          <w:rFonts w:eastAsia="CenturyGothic"/>
        </w:rPr>
        <w:t>Projekt zmiany planu w zakresie ochrony środowiska przed hałasem ustala:</w:t>
      </w:r>
    </w:p>
    <w:p w:rsidR="00C22A1A" w:rsidRPr="00C22A1A" w:rsidRDefault="00C22A1A" w:rsidP="00C22A1A">
      <w:pPr>
        <w:ind w:left="426"/>
        <w:rPr>
          <w:rFonts w:eastAsia="CenturyGothic"/>
          <w:i/>
        </w:rPr>
      </w:pPr>
      <w:r w:rsidRPr="00C22A1A">
        <w:rPr>
          <w:rFonts w:eastAsia="CenturyGothic"/>
          <w:i/>
        </w:rPr>
        <w:t>a) na granicy terenów 01.9a.MN i 01.9b.MN obowiązuje zachowanie dopuszczalnych poziomów hałasu w</w:t>
      </w:r>
      <w:r>
        <w:rPr>
          <w:rFonts w:eastAsia="CenturyGothic"/>
          <w:i/>
        </w:rPr>
        <w:t> </w:t>
      </w:r>
      <w:r w:rsidRPr="00C22A1A">
        <w:rPr>
          <w:rFonts w:eastAsia="CenturyGothic"/>
          <w:i/>
        </w:rPr>
        <w:t>środowisku jak dla terenów zabudowy mieszkaniowej jednorodzinnej,</w:t>
      </w:r>
    </w:p>
    <w:p w:rsidR="00C22A1A" w:rsidRPr="00C22A1A" w:rsidRDefault="00C22A1A" w:rsidP="00C22A1A">
      <w:pPr>
        <w:ind w:left="426"/>
        <w:rPr>
          <w:rFonts w:eastAsia="CenturyGothic"/>
          <w:i/>
        </w:rPr>
      </w:pPr>
      <w:r w:rsidRPr="00C22A1A">
        <w:rPr>
          <w:rFonts w:eastAsia="CenturyGothic"/>
          <w:i/>
        </w:rPr>
        <w:t>b) na granicy terenów 01.9c.US i 01.9d.KX/ZP nie ustala się dopuszczalnych poziomów hałasu w</w:t>
      </w:r>
      <w:r>
        <w:rPr>
          <w:rFonts w:eastAsia="CenturyGothic"/>
          <w:i/>
        </w:rPr>
        <w:t> </w:t>
      </w:r>
      <w:r w:rsidRPr="00C22A1A">
        <w:rPr>
          <w:rFonts w:eastAsia="CenturyGothic"/>
          <w:i/>
        </w:rPr>
        <w:t>środowisku.</w:t>
      </w:r>
    </w:p>
    <w:p w:rsidR="00860C8C" w:rsidRDefault="00860C8C" w:rsidP="00293C3D">
      <w:pPr>
        <w:rPr>
          <w:rFonts w:eastAsia="CenturyGothic"/>
        </w:rPr>
      </w:pPr>
    </w:p>
    <w:p w:rsidR="005841C0" w:rsidRDefault="005841C0" w:rsidP="00293C3D">
      <w:pPr>
        <w:rPr>
          <w:rFonts w:eastAsia="CenturyGothic"/>
          <w:u w:val="single"/>
        </w:rPr>
      </w:pPr>
      <w:r w:rsidRPr="005841C0">
        <w:rPr>
          <w:rFonts w:eastAsia="CenturyGothic"/>
          <w:u w:val="single"/>
        </w:rPr>
        <w:t>W związku z powstaniem nowych źródeł emisji zanieczyszczeń, wystąpią oddziaływania bezpośrednie, długoterminowe, a nawet stałe, ograniczone swym oddziaływaniem do skali lokalnej.</w:t>
      </w:r>
    </w:p>
    <w:p w:rsidR="00C22A1A" w:rsidRPr="00C22A1A" w:rsidRDefault="00C22A1A" w:rsidP="00293C3D">
      <w:pPr>
        <w:rPr>
          <w:rFonts w:eastAsia="CenturyGothic"/>
          <w:u w:val="single"/>
        </w:rPr>
      </w:pPr>
      <w:r w:rsidRPr="00C22A1A">
        <w:rPr>
          <w:rFonts w:eastAsia="CenturyGothic"/>
          <w:u w:val="single"/>
        </w:rPr>
        <w:t>W związku z powstaniem nowych źródeł emisji hałasu, wystąpią oddziaływania bezpośrednie, długoterminowe, a nawet stałe, ograniczone swym oddziaływaniem do skali lokalnej.</w:t>
      </w:r>
    </w:p>
    <w:p w:rsidR="00260979" w:rsidRPr="00C22A1A" w:rsidRDefault="00D45CB1" w:rsidP="00D45CB1">
      <w:pPr>
        <w:pStyle w:val="Nagwek2"/>
      </w:pPr>
      <w:bookmarkStart w:id="80" w:name="_Toc209721333"/>
      <w:bookmarkStart w:id="81" w:name="_Toc7706465"/>
      <w:r w:rsidRPr="00C22A1A">
        <w:t>6.2 Obiekty</w:t>
      </w:r>
      <w:r w:rsidR="00EC0E84" w:rsidRPr="00C22A1A">
        <w:t xml:space="preserve"> emitujące pola elektromagnetyczne</w:t>
      </w:r>
      <w:bookmarkEnd w:id="80"/>
      <w:bookmarkEnd w:id="81"/>
    </w:p>
    <w:p w:rsidR="00D45CB1" w:rsidRPr="001D20F3" w:rsidRDefault="00D45CB1" w:rsidP="00D45CB1">
      <w:r w:rsidRPr="00C22A1A">
        <w:t xml:space="preserve">Na terenie objętym zmianą planu miejscowego nie występują napowietrzne linie </w:t>
      </w:r>
      <w:r w:rsidRPr="001D20F3">
        <w:t>elektroenergetyczne.</w:t>
      </w:r>
    </w:p>
    <w:p w:rsidR="00D45CB1" w:rsidRPr="001D20F3" w:rsidRDefault="00D45CB1" w:rsidP="00D45CB1">
      <w:pPr>
        <w:pStyle w:val="Nagwek2"/>
      </w:pPr>
      <w:bookmarkStart w:id="82" w:name="_Toc7706466"/>
      <w:r w:rsidRPr="001D20F3">
        <w:t>6.3 Narażenie na niebezpieczeństwo powodzi</w:t>
      </w:r>
      <w:bookmarkEnd w:id="82"/>
    </w:p>
    <w:p w:rsidR="001D20F3" w:rsidRPr="00335979" w:rsidRDefault="00D45CB1" w:rsidP="00335979">
      <w:r w:rsidRPr="001D20F3">
        <w:t>W granicach tereny objętego zmianą planu miejscowego nie występują obszary zagrożenia powodziowego.</w:t>
      </w:r>
      <w:bookmarkStart w:id="83" w:name="_Toc267387900"/>
    </w:p>
    <w:p w:rsidR="002B6FEC" w:rsidRPr="00C84051" w:rsidRDefault="000C79EA" w:rsidP="00622EFA">
      <w:pPr>
        <w:pStyle w:val="Nagwek1"/>
      </w:pPr>
      <w:bookmarkStart w:id="84" w:name="_Toc7706467"/>
      <w:r w:rsidRPr="001D20F3">
        <w:t xml:space="preserve">7. </w:t>
      </w:r>
      <w:r w:rsidR="002B6FEC" w:rsidRPr="001D20F3">
        <w:t xml:space="preserve">Sposoby </w:t>
      </w:r>
      <w:r w:rsidR="002B6FEC" w:rsidRPr="00C84051">
        <w:t>zapobiegania, ograniczania lub kompensacji przyrodniczej negatywnych oddziaływań na środowisko</w:t>
      </w:r>
      <w:bookmarkEnd w:id="83"/>
      <w:bookmarkEnd w:id="84"/>
    </w:p>
    <w:p w:rsidR="0037626E" w:rsidRPr="001D20F3" w:rsidRDefault="0037626E" w:rsidP="00293C3D">
      <w:r w:rsidRPr="00C84051">
        <w:t xml:space="preserve">Zapisy </w:t>
      </w:r>
      <w:r w:rsidR="00465723" w:rsidRPr="00C84051">
        <w:t xml:space="preserve">zmiany </w:t>
      </w:r>
      <w:r w:rsidRPr="00C84051">
        <w:t>planu ustalają szereg działań i zasad zagospodarowania mających na celu zminimalizowanie niekorzystnych skutków jego realizacji,</w:t>
      </w:r>
      <w:r w:rsidRPr="001D20F3">
        <w:t xml:space="preserve"> ochronę, zachowanie walorów i zasobów środowiska przyrodniczego, jak również kształtowanie odpowiedn</w:t>
      </w:r>
      <w:r w:rsidR="00D45CB1" w:rsidRPr="001D20F3">
        <w:t>ich warunków życia mieszkańców.</w:t>
      </w:r>
    </w:p>
    <w:p w:rsidR="00E14A00" w:rsidRPr="001D20F3" w:rsidRDefault="00E14A00" w:rsidP="00E14A00">
      <w:pPr>
        <w:autoSpaceDE w:val="0"/>
        <w:autoSpaceDN w:val="0"/>
        <w:adjustRightInd w:val="0"/>
        <w:rPr>
          <w:rFonts w:eastAsia="CenturyGothic"/>
        </w:rPr>
      </w:pPr>
      <w:r w:rsidRPr="001D20F3">
        <w:rPr>
          <w:rFonts w:eastAsia="CenturyGothic"/>
          <w:u w:val="single"/>
        </w:rPr>
        <w:t>W celu przeciwdziałania potencjalnym negatywnym skutkom oddziaływań</w:t>
      </w:r>
      <w:r w:rsidRPr="001D20F3">
        <w:rPr>
          <w:rFonts w:eastAsia="CenturyGothic"/>
        </w:rPr>
        <w:t xml:space="preserve">, wynikających z projektu ustaleń </w:t>
      </w:r>
      <w:r w:rsidR="00465723" w:rsidRPr="001D20F3">
        <w:rPr>
          <w:rFonts w:eastAsia="CenturyGothic"/>
        </w:rPr>
        <w:t xml:space="preserve">zmiany </w:t>
      </w:r>
      <w:r w:rsidRPr="001D20F3">
        <w:rPr>
          <w:rFonts w:eastAsia="CenturyGothic"/>
        </w:rPr>
        <w:t>planu, na poszczególne elementy środowiska przyrodniczego, określone zostały:</w:t>
      </w:r>
    </w:p>
    <w:p w:rsidR="00E14A00" w:rsidRPr="001D20F3" w:rsidRDefault="00E14A00" w:rsidP="000A285E">
      <w:pPr>
        <w:pStyle w:val="Akapitzlist"/>
        <w:numPr>
          <w:ilvl w:val="0"/>
          <w:numId w:val="23"/>
        </w:numPr>
        <w:suppressAutoHyphens/>
        <w:autoSpaceDE w:val="0"/>
        <w:autoSpaceDN w:val="0"/>
        <w:adjustRightInd w:val="0"/>
        <w:contextualSpacing w:val="0"/>
        <w:rPr>
          <w:rFonts w:eastAsia="CenturyGothic"/>
        </w:rPr>
      </w:pPr>
      <w:r w:rsidRPr="001D20F3">
        <w:rPr>
          <w:rFonts w:eastAsia="CenturyGothic"/>
        </w:rPr>
        <w:t>zasady ochrony środowiska, przyrody i krajobrazu oraz zasady kształtowania krajobrazu,</w:t>
      </w:r>
    </w:p>
    <w:p w:rsidR="00E14A00" w:rsidRPr="001D20F3" w:rsidRDefault="00E14A00" w:rsidP="000A285E">
      <w:pPr>
        <w:pStyle w:val="Akapitzlist"/>
        <w:numPr>
          <w:ilvl w:val="0"/>
          <w:numId w:val="23"/>
        </w:numPr>
        <w:suppressAutoHyphens/>
        <w:autoSpaceDE w:val="0"/>
        <w:autoSpaceDN w:val="0"/>
        <w:adjustRightInd w:val="0"/>
        <w:contextualSpacing w:val="0"/>
        <w:rPr>
          <w:rFonts w:eastAsia="CenturyGothic"/>
        </w:rPr>
      </w:pPr>
      <w:r w:rsidRPr="001D20F3">
        <w:rPr>
          <w:rFonts w:eastAsia="CenturyGothic"/>
        </w:rPr>
        <w:t>zasady ochrony dziedzictwa kulturowego i zabytków, w tym krajobrazów kulturowych oraz dóbr kultury współczesnej,</w:t>
      </w:r>
    </w:p>
    <w:p w:rsidR="00E14A00" w:rsidRPr="00C84051" w:rsidRDefault="00E14A00" w:rsidP="000A285E">
      <w:pPr>
        <w:pStyle w:val="Akapitzlist"/>
        <w:numPr>
          <w:ilvl w:val="0"/>
          <w:numId w:val="23"/>
        </w:numPr>
        <w:suppressAutoHyphens/>
        <w:autoSpaceDE w:val="0"/>
        <w:autoSpaceDN w:val="0"/>
        <w:adjustRightInd w:val="0"/>
        <w:contextualSpacing w:val="0"/>
        <w:rPr>
          <w:rFonts w:eastAsia="CenturyGothic"/>
        </w:rPr>
      </w:pPr>
      <w:r w:rsidRPr="00C84051">
        <w:rPr>
          <w:rFonts w:eastAsia="CenturyGothic"/>
        </w:rPr>
        <w:t>zasady modernizacji, rozbudowy i budowy systemów infrastruktury technicznej.</w:t>
      </w:r>
    </w:p>
    <w:p w:rsidR="00E14A00" w:rsidRPr="00C84051" w:rsidRDefault="00E14A00" w:rsidP="00E14A00">
      <w:r w:rsidRPr="00C84051">
        <w:t xml:space="preserve">Podsumowując należy stwierdzić, że realizacja projektu </w:t>
      </w:r>
      <w:r w:rsidR="00465723" w:rsidRPr="00C84051">
        <w:t xml:space="preserve">zmiany </w:t>
      </w:r>
      <w:r w:rsidRPr="00C84051">
        <w:t xml:space="preserve">planu, będącego przedmiotem niniejszej oceny </w:t>
      </w:r>
      <w:r w:rsidR="00C84051" w:rsidRPr="00C84051">
        <w:t xml:space="preserve">nie </w:t>
      </w:r>
      <w:r w:rsidRPr="00C84051">
        <w:t>spowod</w:t>
      </w:r>
      <w:r w:rsidR="00C84051" w:rsidRPr="00C84051">
        <w:t>uje istotnego</w:t>
      </w:r>
      <w:r w:rsidRPr="00C84051">
        <w:t xml:space="preserve"> przekształcenia komponentów środowiska przyrodniczego i jego funkcjonowania. </w:t>
      </w:r>
      <w:r w:rsidR="00C84051" w:rsidRPr="00C84051">
        <w:t>Pośrednie oddziaływanie wprowadzonych planem ustaleń będzie ograniczone do terenów bezpośrednio przylegających i nie powinno powodować przekroczeń obowiązujących norm w zakresie ochrony środowiska. Prognozowane skutki realizacji zmiany planu pozostaną bez znacznego wpływu na obiekty chronione na podstawie przepisów ochrony środowiska i przyrody.</w:t>
      </w:r>
    </w:p>
    <w:p w:rsidR="00C84051" w:rsidRPr="00C84051" w:rsidRDefault="00C84051" w:rsidP="00C84051">
      <w:r>
        <w:t xml:space="preserve">Zmiany struktury funkcjonalno – przestrzennej dokonane zostaną na powierzchni w terenie już zmienionym przez działalność człowieka. Analiza potencjalnego oddziaływania skutków tych przekształceń, wskazuje na to, że nie stanowią one zagrożenia dla zasobów i walorów środowiska przyrodniczego oraz zdrowia ludzi, zarówno w granicach </w:t>
      </w:r>
      <w:r w:rsidRPr="00C84051">
        <w:t>zmiany planu, jak i na obszarach sąsiednich.</w:t>
      </w:r>
    </w:p>
    <w:p w:rsidR="00C84051" w:rsidRPr="00C84051" w:rsidRDefault="00C84051" w:rsidP="00C84051">
      <w:r w:rsidRPr="00C84051">
        <w:t>Przewidziane w planie zainwestowanie:</w:t>
      </w:r>
    </w:p>
    <w:p w:rsidR="00C84051" w:rsidRPr="00C84051" w:rsidRDefault="00C84051" w:rsidP="000A285E">
      <w:pPr>
        <w:pStyle w:val="Akapitzlist"/>
        <w:numPr>
          <w:ilvl w:val="0"/>
          <w:numId w:val="32"/>
        </w:numPr>
      </w:pPr>
      <w:r w:rsidRPr="00C84051">
        <w:t>nie powinno spowodować znaczącego oddziaływania na obszary Natura 2000 zlokalizowane w</w:t>
      </w:r>
      <w:r>
        <w:t> </w:t>
      </w:r>
      <w:r w:rsidRPr="00C84051">
        <w:t>najbliższym sąsiedztwie,</w:t>
      </w:r>
    </w:p>
    <w:p w:rsidR="00C84051" w:rsidRPr="00C84051" w:rsidRDefault="00C84051" w:rsidP="000A285E">
      <w:pPr>
        <w:pStyle w:val="Akapitzlist"/>
        <w:numPr>
          <w:ilvl w:val="0"/>
          <w:numId w:val="32"/>
        </w:numPr>
      </w:pPr>
      <w:r w:rsidRPr="00C84051">
        <w:t>nie powinno naruszyć spójności obszarów Natura 2000,</w:t>
      </w:r>
    </w:p>
    <w:p w:rsidR="00C84051" w:rsidRPr="00C84051" w:rsidRDefault="00C84051" w:rsidP="000A285E">
      <w:pPr>
        <w:pStyle w:val="Akapitzlist"/>
        <w:numPr>
          <w:ilvl w:val="0"/>
          <w:numId w:val="32"/>
        </w:numPr>
      </w:pPr>
      <w:r w:rsidRPr="00C84051">
        <w:t>nie spowoduje dezintegracji ww. obszaru.</w:t>
      </w:r>
    </w:p>
    <w:p w:rsidR="00C84051" w:rsidRPr="00C84051" w:rsidRDefault="00C84051" w:rsidP="00C84051"/>
    <w:p w:rsidR="009D634E" w:rsidRPr="00C84051" w:rsidRDefault="00C84051" w:rsidP="00C84051">
      <w:pPr>
        <w:rPr>
          <w:u w:val="single"/>
        </w:rPr>
      </w:pPr>
      <w:r w:rsidRPr="00C84051">
        <w:rPr>
          <w:u w:val="single"/>
        </w:rPr>
        <w:t>Ścisłe przestrzeganie ustaleń zmiany planu stanowi wystarczające zabezpieczenie i ograniczenie negatywnych oddziaływań na środowisko.</w:t>
      </w:r>
    </w:p>
    <w:p w:rsidR="002B6FEC" w:rsidRPr="00C84051" w:rsidRDefault="000C79EA" w:rsidP="00622EFA">
      <w:pPr>
        <w:pStyle w:val="Nagwek1"/>
      </w:pPr>
      <w:bookmarkStart w:id="85" w:name="_Toc267387901"/>
      <w:bookmarkStart w:id="86" w:name="_Toc7706468"/>
      <w:r w:rsidRPr="00C84051">
        <w:t xml:space="preserve">8. </w:t>
      </w:r>
      <w:r w:rsidR="002B6FEC" w:rsidRPr="00C84051">
        <w:t xml:space="preserve">Rozwiązania alternatywne do rozwiązań zawartych w projekcie </w:t>
      </w:r>
      <w:r w:rsidR="00465723" w:rsidRPr="00C84051">
        <w:t xml:space="preserve">zmiany </w:t>
      </w:r>
      <w:r w:rsidR="002B6FEC" w:rsidRPr="00C84051">
        <w:t>planu</w:t>
      </w:r>
      <w:bookmarkEnd w:id="85"/>
      <w:bookmarkEnd w:id="86"/>
    </w:p>
    <w:p w:rsidR="00C84051" w:rsidRPr="00C84051" w:rsidRDefault="00C84051" w:rsidP="004F766A">
      <w:bookmarkStart w:id="87" w:name="_Toc267387902"/>
      <w:r w:rsidRPr="00C84051">
        <w:t>Rozpatrując zagadnienie alternatywnych rozwiązań dla zagospodarowania terenów w obszarze opracowania należy przede wszystkim odpowiedzieć na zasadnicze pytanie o stronę formalną w odniesieniu do podjęcia działań w obszarze analizowanym. Jedną z możliwości, która rodzi ze sobą odpowiednie konsekwencje dla kształtowania zagospodarowania, jest nie podejmowanie prac nad opracowaniem zmiany miejscowego planu zagospodarowania przestrzennego, to jest pozostawienie obszaru w dotychczasowym stanie prawnym. Drugim kierunkiem działania jest podjęcie prac nad opracowaniem planu miejscowego i w oparciu o procedurę sporządzenia planu określenie zasad zagospodarowania terenów.</w:t>
      </w:r>
    </w:p>
    <w:p w:rsidR="004F766A" w:rsidRPr="00C84051" w:rsidRDefault="005F26AA" w:rsidP="004F766A">
      <w:r w:rsidRPr="00C84051">
        <w:t>Z</w:t>
      </w:r>
      <w:r w:rsidR="004F766A" w:rsidRPr="00C84051">
        <w:t>aniec</w:t>
      </w:r>
      <w:r w:rsidRPr="00C84051">
        <w:t>hanie opracowania zmiany planu, s</w:t>
      </w:r>
      <w:r w:rsidR="004F766A" w:rsidRPr="00C84051">
        <w:t>powoduje pozostawienie terenów w dotychczasowym użytkowaniu z</w:t>
      </w:r>
      <w:r w:rsidR="00074463" w:rsidRPr="00C84051">
        <w:t> </w:t>
      </w:r>
      <w:r w:rsidR="004F766A" w:rsidRPr="00C84051">
        <w:t>dalej obowiązującym miejscowym planem. Działki nadal nie zostaną zagospodarowane.</w:t>
      </w:r>
    </w:p>
    <w:p w:rsidR="009D634E" w:rsidRPr="00C84051" w:rsidRDefault="004F766A" w:rsidP="004F766A">
      <w:r w:rsidRPr="00C84051">
        <w:t xml:space="preserve">Autorzy </w:t>
      </w:r>
      <w:r w:rsidR="005F26AA" w:rsidRPr="00C84051">
        <w:t xml:space="preserve">zmiany </w:t>
      </w:r>
      <w:r w:rsidRPr="00C84051">
        <w:t>planu na bieżąco konsultowali z autorem prognozy, ustalenia dotyczące ochrony środowiska przyrodniczego oraz zdrowia ludzi. Wszelkie uwagi i sugestie z tego zakresu zostały w zapisach planu uwzględnione.</w:t>
      </w:r>
    </w:p>
    <w:p w:rsidR="00796D80" w:rsidRPr="00080F26" w:rsidRDefault="000C79EA" w:rsidP="00622EFA">
      <w:pPr>
        <w:pStyle w:val="Nagwek1"/>
        <w:rPr>
          <w:rFonts w:eastAsia="CenturyGothic-Bold"/>
        </w:rPr>
      </w:pPr>
      <w:bookmarkStart w:id="88" w:name="_Toc7706469"/>
      <w:r w:rsidRPr="00C84051">
        <w:rPr>
          <w:rFonts w:eastAsia="CenturyGothic-Bold"/>
        </w:rPr>
        <w:t xml:space="preserve">9. </w:t>
      </w:r>
      <w:r w:rsidR="00796D80" w:rsidRPr="00C84051">
        <w:rPr>
          <w:rFonts w:eastAsia="CenturyGothic-Bold"/>
        </w:rPr>
        <w:t xml:space="preserve">Przewidywane metody </w:t>
      </w:r>
      <w:r w:rsidR="00796D80" w:rsidRPr="00080F26">
        <w:rPr>
          <w:rFonts w:eastAsia="CenturyGothic-Bold"/>
        </w:rPr>
        <w:t>analizy skutków realizacji postanowień dokumentu</w:t>
      </w:r>
      <w:bookmarkEnd w:id="87"/>
      <w:bookmarkEnd w:id="88"/>
      <w:r w:rsidR="00796D80" w:rsidRPr="00080F26">
        <w:rPr>
          <w:rFonts w:eastAsia="CenturyGothic-Bold"/>
        </w:rPr>
        <w:t xml:space="preserve"> </w:t>
      </w:r>
    </w:p>
    <w:p w:rsidR="00BE336A" w:rsidRPr="00080F26" w:rsidRDefault="00BE336A" w:rsidP="00BE336A">
      <w:r w:rsidRPr="00080F26">
        <w:t>Zgodnie z art. 55 ust. 5 ustawy o udostępnianiu informacji o środowisku i jego ochronie, udziale społeczeństwa w ochronie środowiska oraz o ocenach oddziaływania na środowisko organ opracowujący projekt dokumentu (</w:t>
      </w:r>
      <w:r w:rsidR="00C76771" w:rsidRPr="00080F26">
        <w:t>burmistrz</w:t>
      </w:r>
      <w:r w:rsidRPr="00080F26">
        <w:t xml:space="preserve">) jest obowiązany prowadzić monitoring skutków realizacji postanowień przyjętego dokumentu w zakresie oddziaływania na środowisko, zgodnie z częstotliwością i metodami zawartymi w pisemnym podsumowaniu do przyjętego już dokumentu mpzp. </w:t>
      </w:r>
    </w:p>
    <w:p w:rsidR="00BE336A" w:rsidRPr="000A285E" w:rsidRDefault="00BE336A" w:rsidP="00BE336A">
      <w:r w:rsidRPr="00080F26">
        <w:t xml:space="preserve">Za istotne z punktu widzenia ochrony środowiska, należy uznać propozycje dotyczące metod i częstotliwości </w:t>
      </w:r>
      <w:r w:rsidRPr="000A285E">
        <w:t>przeprowadzenia monitoringu w zakresie:</w:t>
      </w:r>
    </w:p>
    <w:p w:rsidR="00080F26" w:rsidRPr="000A285E" w:rsidRDefault="00080F26" w:rsidP="000A285E">
      <w:pPr>
        <w:pStyle w:val="Akapitzlist"/>
        <w:numPr>
          <w:ilvl w:val="0"/>
          <w:numId w:val="24"/>
        </w:numPr>
        <w:suppressAutoHyphens/>
        <w:contextualSpacing w:val="0"/>
      </w:pPr>
      <w:r w:rsidRPr="000A285E">
        <w:t>zachowanie rowu melioracji wodnych R-2 jako odkrytego,</w:t>
      </w:r>
    </w:p>
    <w:p w:rsidR="009D634E" w:rsidRPr="000A285E" w:rsidRDefault="00BE336A" w:rsidP="009D634E">
      <w:pPr>
        <w:pStyle w:val="Akapitzlist"/>
        <w:numPr>
          <w:ilvl w:val="0"/>
          <w:numId w:val="24"/>
        </w:numPr>
        <w:suppressAutoHyphens/>
        <w:contextualSpacing w:val="0"/>
      </w:pPr>
      <w:r w:rsidRPr="000A285E">
        <w:t>k</w:t>
      </w:r>
      <w:r w:rsidR="00080F26" w:rsidRPr="000A285E">
        <w:t>ontrola zachowania zieleni.</w:t>
      </w:r>
    </w:p>
    <w:p w:rsidR="002B6FEC" w:rsidRPr="000A285E" w:rsidRDefault="000C79EA" w:rsidP="00622EFA">
      <w:pPr>
        <w:pStyle w:val="Nagwek1"/>
      </w:pPr>
      <w:bookmarkStart w:id="89" w:name="_Toc267387903"/>
      <w:bookmarkStart w:id="90" w:name="_Toc7706470"/>
      <w:r w:rsidRPr="000A285E">
        <w:t xml:space="preserve">10. </w:t>
      </w:r>
      <w:r w:rsidR="002B6FEC" w:rsidRPr="000A285E">
        <w:t>Streszczenie w języku niespecjalistycznym</w:t>
      </w:r>
      <w:bookmarkEnd w:id="89"/>
      <w:bookmarkEnd w:id="90"/>
    </w:p>
    <w:p w:rsidR="008C2228" w:rsidRPr="002D23BC" w:rsidRDefault="00335979" w:rsidP="008C2228">
      <w:r>
        <w:t>P</w:t>
      </w:r>
      <w:r w:rsidR="008C2228" w:rsidRPr="000A285E">
        <w:t xml:space="preserve">rognoza oddziaływania na środowisko </w:t>
      </w:r>
      <w:r>
        <w:t xml:space="preserve">dotyczy </w:t>
      </w:r>
      <w:r w:rsidR="008C2228" w:rsidRPr="000A285E">
        <w:t>ustaleń projektu zmiany miejscowego planu zagospodarowania przestrzennego dla obszaru w rejonie ulic: Harcerzy i Artylerzystów w Lęborku, opracowane</w:t>
      </w:r>
      <w:r>
        <w:t>j</w:t>
      </w:r>
      <w:r w:rsidR="008C2228" w:rsidRPr="000A285E">
        <w:t xml:space="preserve"> zgodnie z uchwałą Nr XXXII-484/2017 Rady Miejskiej w Lęborku z dnia 15 grudnia 2017 r.</w:t>
      </w:r>
      <w:r w:rsidR="008C2228" w:rsidRPr="002D23BC">
        <w:t xml:space="preserve"> w sprawie przystąpienia</w:t>
      </w:r>
      <w:r w:rsidR="008C2228" w:rsidRPr="000173BC">
        <w:t xml:space="preserve"> do sporządzenia zmiany miejscowego planu </w:t>
      </w:r>
      <w:r w:rsidR="008C2228">
        <w:t>w zakresie obejmującym część terenu elementarnego oznaczonego jako 01.09.MN</w:t>
      </w:r>
      <w:r w:rsidR="008C2228" w:rsidRPr="000173BC">
        <w:t xml:space="preserve"> Łączna powierzchnia terenu objętego zmianą planu wynosi </w:t>
      </w:r>
      <w:r w:rsidR="008C2228" w:rsidRPr="002D23BC">
        <w:t>ok. 2,27 ha</w:t>
      </w:r>
      <w:r w:rsidR="008C2228">
        <w:t>.</w:t>
      </w:r>
    </w:p>
    <w:p w:rsidR="000C79EA" w:rsidRPr="00091B5C" w:rsidRDefault="000C79EA" w:rsidP="00074463">
      <w:pPr>
        <w:rPr>
          <w:highlight w:val="red"/>
        </w:rPr>
      </w:pPr>
    </w:p>
    <w:p w:rsidR="008C2228" w:rsidRDefault="008C2228" w:rsidP="008C2228">
      <w:r>
        <w:t xml:space="preserve">Głównym celem </w:t>
      </w:r>
      <w:r w:rsidRPr="000173BC">
        <w:t xml:space="preserve">zmiany planu dla </w:t>
      </w:r>
      <w:r>
        <w:t xml:space="preserve">części </w:t>
      </w:r>
      <w:r w:rsidRPr="000173BC">
        <w:t xml:space="preserve">terenu </w:t>
      </w:r>
      <w:r>
        <w:t>01.09.MN</w:t>
      </w:r>
      <w:r w:rsidRPr="000173BC">
        <w:t xml:space="preserve"> </w:t>
      </w:r>
      <w:r>
        <w:t xml:space="preserve">jest zamiar udostępnienia na </w:t>
      </w:r>
      <w:r w:rsidRPr="000173BC">
        <w:t>cele zabudow</w:t>
      </w:r>
      <w:r>
        <w:t>y mieszkaniowej jednorodzinnej gruntów stanowiących własność Gminy Miasto Lębork, dotychczas niezagospodarowanych. Dotyczy to między innymi terenu wydzielenia wewnętrznego, oznaczonego w obowiązującym planie jako 1.3.KX, przeznaczonego pierwotnie dla lokalizacji obiektów usługowych i placu publicznego (bez zabudowy mieszkaniowej). Ustalenie to nie sprawdziło się, gdyż brak jest zainteresowania dla realizacji odrębnych niewielkich obiektów usługowych w tej części miasta. Ponadto celami planu są:</w:t>
      </w:r>
    </w:p>
    <w:p w:rsidR="008C2228" w:rsidRPr="00E43250" w:rsidRDefault="008C2228" w:rsidP="00E43250">
      <w:pPr>
        <w:pStyle w:val="Akapitzlist"/>
        <w:numPr>
          <w:ilvl w:val="0"/>
          <w:numId w:val="40"/>
        </w:numPr>
      </w:pPr>
      <w:r w:rsidRPr="00E43250">
        <w:t>korekta układu drogowego i połączenie ulicy oznaczonej w obowiązującym planie jako 1.11.KW (ul. Strzelców Podhalańskich) z układem ulicznym wyznaczonym na zachód od terenu objętego zmianą planu;</w:t>
      </w:r>
    </w:p>
    <w:p w:rsidR="008C2228" w:rsidRPr="00E43250" w:rsidRDefault="008C2228" w:rsidP="00E43250">
      <w:pPr>
        <w:pStyle w:val="Akapitzlist"/>
        <w:numPr>
          <w:ilvl w:val="0"/>
          <w:numId w:val="40"/>
        </w:numPr>
      </w:pPr>
      <w:r w:rsidRPr="00E43250">
        <w:t>odstąpienie od rezerw terenów dla rozwoju infrastruktury technicznej w zakresie zaopatrzenie w gaz (stacja redukcyjna gazu).</w:t>
      </w:r>
    </w:p>
    <w:p w:rsidR="008C2228" w:rsidRPr="00280D3B" w:rsidRDefault="008C2228" w:rsidP="008C2228">
      <w:r w:rsidRPr="00280D3B">
        <w:t>Projekt zmiany planu wprowadza podział na tereny:</w:t>
      </w:r>
    </w:p>
    <w:p w:rsidR="008C2228" w:rsidRPr="00C05E41" w:rsidRDefault="008C2228" w:rsidP="008C2228">
      <w:pPr>
        <w:ind w:left="284"/>
      </w:pPr>
      <w:r w:rsidRPr="00280D3B">
        <w:t>a) MN – teren</w:t>
      </w:r>
      <w:r w:rsidRPr="00C05E41">
        <w:t xml:space="preserve"> zabudowy mieszkaniowej jednorodzinnej,</w:t>
      </w:r>
    </w:p>
    <w:p w:rsidR="008C2228" w:rsidRDefault="008C2228" w:rsidP="008C2228">
      <w:pPr>
        <w:ind w:left="284"/>
      </w:pPr>
      <w:r w:rsidRPr="00C05E41">
        <w:t>b) US – teren sportu, rekreacji i kultury fizycznej,</w:t>
      </w:r>
    </w:p>
    <w:p w:rsidR="008C2228" w:rsidRPr="00C05E41" w:rsidRDefault="008C2228" w:rsidP="008C2228">
      <w:pPr>
        <w:ind w:left="284"/>
      </w:pPr>
      <w:r>
        <w:t>c) KX/ZP – teren ciągu komunikacyjnego z zielenią urządzoną,</w:t>
      </w:r>
    </w:p>
    <w:p w:rsidR="008C2228" w:rsidRPr="000449C3" w:rsidRDefault="008C2228" w:rsidP="008C2228">
      <w:pPr>
        <w:ind w:left="284"/>
      </w:pPr>
      <w:r w:rsidRPr="000449C3">
        <w:t>d) KD.L – teren drogi pu</w:t>
      </w:r>
      <w:r>
        <w:t>blicznej klasy L- lokalna,</w:t>
      </w:r>
    </w:p>
    <w:p w:rsidR="008C2228" w:rsidRPr="00C05E41" w:rsidRDefault="008C2228" w:rsidP="008C2228">
      <w:pPr>
        <w:ind w:left="284"/>
      </w:pPr>
      <w:r>
        <w:lastRenderedPageBreak/>
        <w:t>e</w:t>
      </w:r>
      <w:r w:rsidRPr="00C05E41">
        <w:t>) KD.D - teren drogi publicznej klasy D – dojazdowa,</w:t>
      </w:r>
    </w:p>
    <w:p w:rsidR="008C2228" w:rsidRPr="00C05E41" w:rsidRDefault="008C2228" w:rsidP="008C2228">
      <w:pPr>
        <w:ind w:left="284"/>
      </w:pPr>
      <w:r>
        <w:t>f</w:t>
      </w:r>
      <w:r w:rsidRPr="00C05E41">
        <w:t>) KD.X - teren publicznego ciągu pieszo jezdnego,</w:t>
      </w:r>
    </w:p>
    <w:p w:rsidR="008C2228" w:rsidRPr="00B8338D" w:rsidRDefault="008C2228" w:rsidP="008C2228">
      <w:pPr>
        <w:ind w:left="284"/>
      </w:pPr>
      <w:r>
        <w:t>g</w:t>
      </w:r>
      <w:r w:rsidRPr="00C05E41">
        <w:t xml:space="preserve">) E - teren stacji </w:t>
      </w:r>
      <w:r w:rsidRPr="00B8338D">
        <w:t>transformatorowej,</w:t>
      </w:r>
    </w:p>
    <w:p w:rsidR="008C2228" w:rsidRPr="008C2228" w:rsidRDefault="008C2228" w:rsidP="00335979">
      <w:pPr>
        <w:ind w:left="284"/>
      </w:pPr>
      <w:r w:rsidRPr="008C2228">
        <w:t>h) Ks – teren przepompowni ścieków.</w:t>
      </w:r>
    </w:p>
    <w:p w:rsidR="00E43250" w:rsidRDefault="00E43250" w:rsidP="00811E06"/>
    <w:p w:rsidR="00811E06" w:rsidRPr="008C2228" w:rsidRDefault="00F24B47" w:rsidP="00811E06">
      <w:r w:rsidRPr="008C2228">
        <w:t xml:space="preserve">Politykę przestrzenną na obszarze miasta Lębork określa </w:t>
      </w:r>
      <w:r w:rsidR="00F23226">
        <w:t>„</w:t>
      </w:r>
      <w:r w:rsidRPr="008C2228">
        <w:t>Studium uwarunkowań i kierunków zagospodarowania</w:t>
      </w:r>
      <w:r w:rsidR="007241A2" w:rsidRPr="008C2228">
        <w:t xml:space="preserve"> przestrzennego miasta Lęborka</w:t>
      </w:r>
      <w:r w:rsidR="00F23226">
        <w:t>”</w:t>
      </w:r>
      <w:r w:rsidR="007241A2" w:rsidRPr="008C2228">
        <w:t xml:space="preserve">, które </w:t>
      </w:r>
      <w:r w:rsidRPr="008C2228">
        <w:t xml:space="preserve">zostało przyjęte Uchwałą Nr </w:t>
      </w:r>
      <w:r w:rsidR="007241A2" w:rsidRPr="008C2228">
        <w:t xml:space="preserve">XXXIV/525/2018 Rady Miejskiej w Lęborku z dnia 25.05.2018 </w:t>
      </w:r>
      <w:r w:rsidRPr="008C2228">
        <w:t xml:space="preserve">r. </w:t>
      </w:r>
      <w:r w:rsidR="00811E06" w:rsidRPr="008C2228">
        <w:t>W studium uwarunkowań i kierunków zagospodarowania prz</w:t>
      </w:r>
      <w:r w:rsidR="008C2228" w:rsidRPr="008C2228">
        <w:t>estrzennego miasta Lębork teren</w:t>
      </w:r>
      <w:r w:rsidR="00811E06" w:rsidRPr="008C2228">
        <w:t xml:space="preserve"> objęt</w:t>
      </w:r>
      <w:r w:rsidR="008C2228" w:rsidRPr="008C2228">
        <w:t>y zmianą</w:t>
      </w:r>
      <w:r w:rsidR="00811E06" w:rsidRPr="008C2228">
        <w:t xml:space="preserve"> plan</w:t>
      </w:r>
      <w:r w:rsidR="008C2228" w:rsidRPr="008C2228">
        <w:t>u</w:t>
      </w:r>
      <w:r w:rsidR="00811E06" w:rsidRPr="008C2228">
        <w:t xml:space="preserve"> wchodz</w:t>
      </w:r>
      <w:r w:rsidR="008C2228" w:rsidRPr="008C2228">
        <w:t>i</w:t>
      </w:r>
      <w:r w:rsidR="00811E06" w:rsidRPr="008C2228">
        <w:t xml:space="preserve"> w skład strefy funkcjonalno – przestrzennej D</w:t>
      </w:r>
      <w:r w:rsidR="008C2228" w:rsidRPr="008C2228">
        <w:t>1</w:t>
      </w:r>
      <w:r w:rsidR="00811E06" w:rsidRPr="008C2228">
        <w:t xml:space="preserve"> o dominujące</w:t>
      </w:r>
      <w:r w:rsidR="008C2228" w:rsidRPr="008C2228">
        <w:t>j funkcji zabudowy mieszkaniowej jednorodzinnej z usługami towarzyszącymi.</w:t>
      </w:r>
    </w:p>
    <w:p w:rsidR="004B5988" w:rsidRDefault="004B5988" w:rsidP="00CD1543">
      <w:pPr>
        <w:suppressAutoHyphens/>
      </w:pPr>
    </w:p>
    <w:p w:rsidR="008C2228" w:rsidRPr="008C2228" w:rsidRDefault="00F24B47" w:rsidP="00CD1543">
      <w:pPr>
        <w:suppressAutoHyphens/>
      </w:pPr>
      <w:r w:rsidRPr="008C2228">
        <w:t>Teren objęt</w:t>
      </w:r>
      <w:r w:rsidR="008C2228" w:rsidRPr="008C2228">
        <w:t>y</w:t>
      </w:r>
      <w:r w:rsidRPr="008C2228">
        <w:t xml:space="preserve"> zmianą planu znajduj</w:t>
      </w:r>
      <w:r w:rsidR="008C2228" w:rsidRPr="008C2228">
        <w:t>e</w:t>
      </w:r>
      <w:r w:rsidRPr="008C2228">
        <w:t xml:space="preserve"> się </w:t>
      </w:r>
      <w:r w:rsidR="008C2228" w:rsidRPr="008C2228">
        <w:t xml:space="preserve">poza </w:t>
      </w:r>
      <w:r w:rsidRPr="008C2228">
        <w:t>granica</w:t>
      </w:r>
      <w:r w:rsidR="008C2228" w:rsidRPr="008C2228">
        <w:t>mi</w:t>
      </w:r>
      <w:r w:rsidRPr="008C2228">
        <w:t xml:space="preserve"> Obszaru Chronionego Krajobrazu Fragment Pradoliny Łeby i Wzgórza M</w:t>
      </w:r>
      <w:r w:rsidR="008C2228" w:rsidRPr="008C2228">
        <w:t xml:space="preserve">orenowe na Południe od Lęborka. </w:t>
      </w:r>
    </w:p>
    <w:p w:rsidR="008C2228" w:rsidRPr="008C2228" w:rsidRDefault="008C2228" w:rsidP="00CD1543">
      <w:pPr>
        <w:suppressAutoHyphens/>
      </w:pPr>
    </w:p>
    <w:p w:rsidR="00F23226" w:rsidRPr="00D47554" w:rsidRDefault="00F23226" w:rsidP="00F23226">
      <w:r w:rsidRPr="00D47554">
        <w:t>Bezpośrednie zmiany struktury funkcjonalno-przestrzennej, związane z przekształceniem istniejącego stanu zagospodarowania terenów, spowodują znikome zmiany w środowisku przyrodniczym. W wyniku realizacji zamierzeń projektu planu zmianom ulegną:</w:t>
      </w:r>
    </w:p>
    <w:p w:rsidR="00F23226" w:rsidRPr="00D47554" w:rsidRDefault="00F23226" w:rsidP="000A285E">
      <w:pPr>
        <w:pStyle w:val="Akapitzlist"/>
        <w:numPr>
          <w:ilvl w:val="0"/>
          <w:numId w:val="21"/>
        </w:numPr>
      </w:pPr>
      <w:r w:rsidRPr="00D47554">
        <w:t>charakter użytkowania terenów,</w:t>
      </w:r>
    </w:p>
    <w:p w:rsidR="00F23226" w:rsidRPr="00D47554" w:rsidRDefault="00F23226" w:rsidP="000A285E">
      <w:pPr>
        <w:pStyle w:val="Akapitzlist"/>
        <w:numPr>
          <w:ilvl w:val="0"/>
          <w:numId w:val="21"/>
        </w:numPr>
      </w:pPr>
      <w:r w:rsidRPr="00D47554">
        <w:t>przypowierzchniowa warstwa litologiczna,</w:t>
      </w:r>
    </w:p>
    <w:p w:rsidR="00F23226" w:rsidRPr="00D47554" w:rsidRDefault="00F23226" w:rsidP="000A285E">
      <w:pPr>
        <w:pStyle w:val="Akapitzlist"/>
        <w:numPr>
          <w:ilvl w:val="0"/>
          <w:numId w:val="21"/>
        </w:numPr>
      </w:pPr>
      <w:r w:rsidRPr="00D47554">
        <w:t>pokrywa glebowa,</w:t>
      </w:r>
    </w:p>
    <w:p w:rsidR="00F23226" w:rsidRPr="00D47554" w:rsidRDefault="00F23226" w:rsidP="000A285E">
      <w:pPr>
        <w:pStyle w:val="Akapitzlist"/>
        <w:numPr>
          <w:ilvl w:val="0"/>
          <w:numId w:val="21"/>
        </w:numPr>
      </w:pPr>
      <w:r w:rsidRPr="00D47554">
        <w:t>flora i fauna.</w:t>
      </w:r>
    </w:p>
    <w:p w:rsidR="00F23226" w:rsidRPr="00D47554" w:rsidRDefault="00F23226" w:rsidP="00F23226">
      <w:r w:rsidRPr="00D47554">
        <w:t>Pośrednimi efektami realizacji założeń planu będzie:</w:t>
      </w:r>
    </w:p>
    <w:p w:rsidR="00F23226" w:rsidRPr="00D47554" w:rsidRDefault="00F23226" w:rsidP="000A285E">
      <w:pPr>
        <w:pStyle w:val="Akapitzlist"/>
        <w:numPr>
          <w:ilvl w:val="0"/>
          <w:numId w:val="22"/>
        </w:numPr>
      </w:pPr>
      <w:r w:rsidRPr="00D47554">
        <w:t>niewielkie zmniejszenie retencji gruntowej i przepuszczalności gruntów oraz zwiększenie spływu powierzchniowego;</w:t>
      </w:r>
    </w:p>
    <w:p w:rsidR="00F23226" w:rsidRPr="00D47554" w:rsidRDefault="00F23226" w:rsidP="000A285E">
      <w:pPr>
        <w:pStyle w:val="Akapitzlist"/>
        <w:numPr>
          <w:ilvl w:val="0"/>
          <w:numId w:val="22"/>
        </w:numPr>
      </w:pPr>
      <w:r w:rsidRPr="00D47554">
        <w:t>niewielkie zwiększenie zanieczyszczeń odprowadzanych wód deszczowych przez substancje ropopochodne, pyły i osady spłukiwane z nowych powierzchni utwardzonych - ulic, parkingów i placów;</w:t>
      </w:r>
    </w:p>
    <w:p w:rsidR="00F23226" w:rsidRPr="00D47554" w:rsidRDefault="00F23226" w:rsidP="000A285E">
      <w:pPr>
        <w:pStyle w:val="Akapitzlist"/>
        <w:numPr>
          <w:ilvl w:val="0"/>
          <w:numId w:val="22"/>
        </w:numPr>
      </w:pPr>
      <w:r w:rsidRPr="00D47554">
        <w:t>niewielki wzrost emisji zanieczyszczeń powietrza – wzrost liczby stałych emitorów zanieczyszczeń ciepłowniczych i źródeł mobilnych – związanych ze zwiększonym ruchem komunikacyjnym;</w:t>
      </w:r>
    </w:p>
    <w:p w:rsidR="00F23226" w:rsidRPr="00D47554" w:rsidRDefault="00F23226" w:rsidP="000A285E">
      <w:pPr>
        <w:pStyle w:val="Akapitzlist"/>
        <w:numPr>
          <w:ilvl w:val="0"/>
          <w:numId w:val="22"/>
        </w:numPr>
      </w:pPr>
      <w:r w:rsidRPr="00D47554">
        <w:t>zwiększony odpływ ścieków bytowych z nowych terenów mieszkaniowych;</w:t>
      </w:r>
    </w:p>
    <w:p w:rsidR="00F23226" w:rsidRPr="00D47554" w:rsidRDefault="00F23226" w:rsidP="000A285E">
      <w:pPr>
        <w:pStyle w:val="Akapitzlist"/>
        <w:numPr>
          <w:ilvl w:val="0"/>
          <w:numId w:val="22"/>
        </w:numPr>
      </w:pPr>
      <w:r w:rsidRPr="00D47554">
        <w:t>nieznaczny wzrost emisji i uciążliwości hałasu komunikacyjnego;</w:t>
      </w:r>
    </w:p>
    <w:p w:rsidR="000C79EA" w:rsidRPr="00F23226" w:rsidRDefault="00F23226" w:rsidP="00F24B47">
      <w:pPr>
        <w:pStyle w:val="Akapitzlist"/>
        <w:numPr>
          <w:ilvl w:val="0"/>
          <w:numId w:val="22"/>
        </w:numPr>
      </w:pPr>
      <w:r w:rsidRPr="00D47554">
        <w:t xml:space="preserve">zmiany </w:t>
      </w:r>
      <w:r w:rsidRPr="009127CD">
        <w:t>struktury gatunkowej fauny i flory.</w:t>
      </w:r>
    </w:p>
    <w:p w:rsidR="00F24B47" w:rsidRPr="00F23226" w:rsidRDefault="00F24B47" w:rsidP="00F24B47">
      <w:r w:rsidRPr="00F23226">
        <w:t xml:space="preserve">Powstanie nowych </w:t>
      </w:r>
      <w:r w:rsidR="00F23226" w:rsidRPr="00F23226">
        <w:t>terenów z zabudową mieszkaniową</w:t>
      </w:r>
      <w:r w:rsidRPr="00F23226">
        <w:t>, spowoduje niewielki wzrost ruchu komunikacyjnego wzdłuż istniejących i</w:t>
      </w:r>
      <w:r w:rsidR="00AA33A0" w:rsidRPr="00F23226">
        <w:t> </w:t>
      </w:r>
      <w:r w:rsidRPr="00F23226">
        <w:t>projektowanych dróg. Efektem tego będzie niewielki wzrost zanieczyszczeń powietrza powstałych ze spalania paliw oraz hałasu komunikacyjnego.</w:t>
      </w:r>
    </w:p>
    <w:p w:rsidR="00F24B47" w:rsidRPr="000A285E" w:rsidRDefault="00F24B47" w:rsidP="00F24B47">
      <w:r w:rsidRPr="00F23226">
        <w:t xml:space="preserve">Nie </w:t>
      </w:r>
      <w:r w:rsidRPr="000A285E">
        <w:t>przewiduje się wystąpienia skumulowanych czy transgranicznych oddziaływań na środowisko w skutek realizacji ustaleń projektu zmiany planu.</w:t>
      </w:r>
    </w:p>
    <w:p w:rsidR="00F24B47" w:rsidRPr="000A285E" w:rsidRDefault="00F24B47" w:rsidP="00F24B47">
      <w:r w:rsidRPr="000A285E">
        <w:t>Nie przewiduje się, by realizacja ustaleń zmiany planów mogłaby wpływać w sposób negatywny na zdrowie ludzi.</w:t>
      </w:r>
    </w:p>
    <w:p w:rsidR="00F24B47" w:rsidRPr="000A285E" w:rsidRDefault="00F24B47" w:rsidP="00F24B47"/>
    <w:p w:rsidR="00F24B47" w:rsidRPr="000A285E" w:rsidRDefault="00F24B47" w:rsidP="00F24B47">
      <w:r w:rsidRPr="000A285E">
        <w:t>Przewidziane w planie zainwestowanie:</w:t>
      </w:r>
    </w:p>
    <w:p w:rsidR="00F24B47" w:rsidRPr="000A285E" w:rsidRDefault="00F24B47" w:rsidP="000A285E">
      <w:pPr>
        <w:pStyle w:val="Akapitzlist"/>
        <w:numPr>
          <w:ilvl w:val="0"/>
          <w:numId w:val="27"/>
        </w:numPr>
      </w:pPr>
      <w:r w:rsidRPr="000A285E">
        <w:t>nie spowoduje znaczącego oddziaływania na obszary Natura 2000 znajdujące się w sąsiedztwie,</w:t>
      </w:r>
    </w:p>
    <w:p w:rsidR="00F24B47" w:rsidRPr="000A285E" w:rsidRDefault="00F24B47" w:rsidP="000A285E">
      <w:pPr>
        <w:pStyle w:val="Akapitzlist"/>
        <w:numPr>
          <w:ilvl w:val="0"/>
          <w:numId w:val="27"/>
        </w:numPr>
      </w:pPr>
      <w:r w:rsidRPr="000A285E">
        <w:t>nie naruszy spójności obszarów Natura 2000,</w:t>
      </w:r>
      <w:r w:rsidR="00335979">
        <w:t xml:space="preserve"> ani </w:t>
      </w:r>
      <w:r w:rsidRPr="000A285E">
        <w:t>nie spowoduje dezintegracji obszarów Natura 2000.</w:t>
      </w:r>
    </w:p>
    <w:p w:rsidR="00F24B47" w:rsidRPr="000A285E" w:rsidRDefault="00F24B47" w:rsidP="00F24B47">
      <w:r w:rsidRPr="000A285E">
        <w:t>Za istotne z punktu widzenia ochrony środowiska, należy uznać propozycje dotyczące metod i częstotliwości przeprowadzenia monitoringu w zakresie:</w:t>
      </w:r>
    </w:p>
    <w:p w:rsidR="000A285E" w:rsidRPr="000A285E" w:rsidRDefault="000A285E" w:rsidP="000A285E">
      <w:pPr>
        <w:pStyle w:val="Akapitzlist"/>
        <w:numPr>
          <w:ilvl w:val="0"/>
          <w:numId w:val="24"/>
        </w:numPr>
        <w:suppressAutoHyphens/>
        <w:contextualSpacing w:val="0"/>
      </w:pPr>
      <w:r w:rsidRPr="000A285E">
        <w:t>zachowanie rowu melioracji wodnych R-2 jako odkrytego,</w:t>
      </w:r>
    </w:p>
    <w:p w:rsidR="000A285E" w:rsidRPr="000A285E" w:rsidRDefault="000A285E" w:rsidP="000A285E">
      <w:pPr>
        <w:pStyle w:val="Akapitzlist"/>
        <w:numPr>
          <w:ilvl w:val="0"/>
          <w:numId w:val="24"/>
        </w:numPr>
        <w:suppressAutoHyphens/>
        <w:contextualSpacing w:val="0"/>
      </w:pPr>
      <w:r w:rsidRPr="000A285E">
        <w:t>kontrola zachowania zieleni</w:t>
      </w:r>
      <w:r w:rsidR="00335979">
        <w:t xml:space="preserve"> na terenach przeznaczonych na cele publiczne</w:t>
      </w:r>
      <w:r w:rsidRPr="000A285E">
        <w:t>.</w:t>
      </w:r>
    </w:p>
    <w:p w:rsidR="00335979" w:rsidRDefault="00335979" w:rsidP="00F24B47"/>
    <w:p w:rsidR="00775919" w:rsidRPr="00B53018" w:rsidRDefault="00F24B47" w:rsidP="00F24B47">
      <w:r w:rsidRPr="000A285E">
        <w:t xml:space="preserve">Podsumowując realizacja projektu zmiany planu, będącego przedmiotem niniejszej oceny nie spowoduje istotnego przekształcenia komponentów środowiska przyrodniczego i jego funkcjonowania. Pośrednie oddziaływanie wprowadzonych planem zmian będzie ograniczone do terenów bezpośrednio przylegających i nie powinno powodować przekroczeń obowiązujących norm w zakresie ochrony środowiska. Prognozowane skutki realizacji </w:t>
      </w:r>
      <w:r w:rsidR="000A285E" w:rsidRPr="000A285E">
        <w:t xml:space="preserve">zmiany </w:t>
      </w:r>
      <w:r w:rsidRPr="000A285E">
        <w:t>planu pozostaną bez wpływu na obiekty chronio</w:t>
      </w:r>
      <w:r w:rsidR="00074463" w:rsidRPr="000A285E">
        <w:t>n</w:t>
      </w:r>
      <w:r w:rsidRPr="000A285E">
        <w:t>e na podstawie przepisów ochrony środowiska i</w:t>
      </w:r>
      <w:r w:rsidR="00074463" w:rsidRPr="000A285E">
        <w:t> </w:t>
      </w:r>
      <w:r w:rsidRPr="000A285E">
        <w:t>przyrody, w tym na obszary Natura 2000 i nie spowodują niekorzystnego oddziaływania na funkcjonowanie powiązań przyrodniczych z obszarami chronionymi położonymi w szerszym sąsiedztwie.</w:t>
      </w:r>
    </w:p>
    <w:sectPr w:rsidR="00775919" w:rsidRPr="00B53018" w:rsidSect="00E437D6">
      <w:headerReference w:type="default" r:id="rId14"/>
      <w:footerReference w:type="even" r:id="rId15"/>
      <w:footerReference w:type="default" r:id="rId1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82E" w:rsidRDefault="00DD682E">
      <w:r>
        <w:separator/>
      </w:r>
    </w:p>
  </w:endnote>
  <w:endnote w:type="continuationSeparator" w:id="0">
    <w:p w:rsidR="00DD682E" w:rsidRDefault="00DD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CenturyGothic-Bold">
    <w:altName w:val="MS Mincho"/>
    <w:panose1 w:val="00000000000000000000"/>
    <w:charset w:val="80"/>
    <w:family w:val="auto"/>
    <w:notTrueType/>
    <w:pitch w:val="default"/>
    <w:sig w:usb0="00000005" w:usb1="08070000" w:usb2="00000010" w:usb3="00000000" w:csb0="00020002"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imesNewRoman">
    <w:altName w:val="MS Mincho"/>
    <w:charset w:val="80"/>
    <w:family w:val="auto"/>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82E" w:rsidRDefault="00696CDC" w:rsidP="00423A22">
    <w:pPr>
      <w:pStyle w:val="Stopka"/>
      <w:framePr w:wrap="around" w:vAnchor="text" w:hAnchor="margin" w:xAlign="right" w:y="1"/>
      <w:rPr>
        <w:rStyle w:val="Numerstrony"/>
      </w:rPr>
    </w:pPr>
    <w:r>
      <w:rPr>
        <w:rStyle w:val="Numerstrony"/>
      </w:rPr>
      <w:fldChar w:fldCharType="begin"/>
    </w:r>
    <w:r w:rsidR="00DD682E">
      <w:rPr>
        <w:rStyle w:val="Numerstrony"/>
      </w:rPr>
      <w:instrText xml:space="preserve">PAGE  </w:instrText>
    </w:r>
    <w:r>
      <w:rPr>
        <w:rStyle w:val="Numerstrony"/>
      </w:rPr>
      <w:fldChar w:fldCharType="end"/>
    </w:r>
  </w:p>
  <w:p w:rsidR="00DD682E" w:rsidRDefault="00DD682E" w:rsidP="00423A22">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82E" w:rsidRPr="00423A22" w:rsidRDefault="00696CDC" w:rsidP="00423A22">
    <w:pPr>
      <w:pStyle w:val="Stopka"/>
      <w:framePr w:wrap="around" w:vAnchor="text" w:hAnchor="margin" w:xAlign="right" w:y="1"/>
      <w:rPr>
        <w:rStyle w:val="Numerstrony"/>
        <w:rFonts w:ascii="Arial" w:hAnsi="Arial" w:cs="Arial"/>
        <w:szCs w:val="22"/>
      </w:rPr>
    </w:pPr>
    <w:r w:rsidRPr="00423A22">
      <w:rPr>
        <w:rStyle w:val="Numerstrony"/>
        <w:rFonts w:ascii="Arial" w:hAnsi="Arial" w:cs="Arial"/>
        <w:szCs w:val="22"/>
      </w:rPr>
      <w:fldChar w:fldCharType="begin"/>
    </w:r>
    <w:r w:rsidR="00DD682E" w:rsidRPr="00423A22">
      <w:rPr>
        <w:rStyle w:val="Numerstrony"/>
        <w:rFonts w:ascii="Arial" w:hAnsi="Arial" w:cs="Arial"/>
        <w:szCs w:val="22"/>
      </w:rPr>
      <w:instrText xml:space="preserve">PAGE  </w:instrText>
    </w:r>
    <w:r w:rsidRPr="00423A22">
      <w:rPr>
        <w:rStyle w:val="Numerstrony"/>
        <w:rFonts w:ascii="Arial" w:hAnsi="Arial" w:cs="Arial"/>
        <w:szCs w:val="22"/>
      </w:rPr>
      <w:fldChar w:fldCharType="separate"/>
    </w:r>
    <w:r w:rsidR="009A1DEB">
      <w:rPr>
        <w:rStyle w:val="Numerstrony"/>
        <w:rFonts w:ascii="Arial" w:hAnsi="Arial" w:cs="Arial"/>
        <w:noProof/>
        <w:szCs w:val="22"/>
      </w:rPr>
      <w:t>21</w:t>
    </w:r>
    <w:r w:rsidRPr="00423A22">
      <w:rPr>
        <w:rStyle w:val="Numerstrony"/>
        <w:rFonts w:ascii="Arial" w:hAnsi="Arial" w:cs="Arial"/>
        <w:szCs w:val="22"/>
      </w:rPr>
      <w:fldChar w:fldCharType="end"/>
    </w:r>
  </w:p>
  <w:p w:rsidR="00DD682E" w:rsidRDefault="00DD682E" w:rsidP="00423A22">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82E" w:rsidRDefault="00DD682E">
      <w:r>
        <w:separator/>
      </w:r>
    </w:p>
  </w:footnote>
  <w:footnote w:type="continuationSeparator" w:id="0">
    <w:p w:rsidR="00DD682E" w:rsidRDefault="00DD6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82E" w:rsidRPr="00B3698E" w:rsidRDefault="00DD682E" w:rsidP="00B3698E">
    <w:pPr>
      <w:pStyle w:val="Nagwek4"/>
      <w:ind w:left="-142" w:right="-142"/>
      <w:jc w:val="center"/>
      <w:rPr>
        <w:rFonts w:ascii="Times New Roman" w:hAnsi="Times New Roman"/>
        <w:b w:val="0"/>
        <w:i/>
        <w:color w:val="808080"/>
        <w:sz w:val="20"/>
        <w:szCs w:val="20"/>
      </w:rPr>
    </w:pPr>
    <w:r w:rsidRPr="00B3698E">
      <w:rPr>
        <w:rFonts w:ascii="Times New Roman" w:hAnsi="Times New Roman"/>
        <w:b w:val="0"/>
        <w:i/>
        <w:color w:val="808080"/>
        <w:sz w:val="20"/>
        <w:szCs w:val="20"/>
      </w:rPr>
      <w:t>Prognoza oddziaływania na środowisko projektu zmiany MPZP dla obszaru w rejonie ulic Harcerzy i Artylerzystów w Lęborku</w:t>
    </w:r>
  </w:p>
  <w:p w:rsidR="00DD682E" w:rsidRPr="00B3698E" w:rsidRDefault="00DD682E" w:rsidP="00B3698E">
    <w:pP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284"/>
        </w:tabs>
        <w:ind w:left="284" w:hanging="284"/>
      </w:pPr>
      <w:rPr>
        <w:rFonts w:ascii="Symbol" w:hAnsi="Symbol"/>
      </w:rPr>
    </w:lvl>
  </w:abstractNum>
  <w:abstractNum w:abstractNumId="1" w15:restartNumberingAfterBreak="0">
    <w:nsid w:val="00000007"/>
    <w:multiLevelType w:val="singleLevel"/>
    <w:tmpl w:val="00000007"/>
    <w:name w:val="WW8Num8"/>
    <w:lvl w:ilvl="0">
      <w:start w:val="1"/>
      <w:numFmt w:val="bullet"/>
      <w:lvlText w:val=""/>
      <w:lvlJc w:val="left"/>
      <w:pPr>
        <w:tabs>
          <w:tab w:val="num" w:pos="397"/>
        </w:tabs>
        <w:ind w:left="397" w:hanging="397"/>
      </w:pPr>
      <w:rPr>
        <w:rFonts w:ascii="Wingdings" w:hAnsi="Wingdings"/>
      </w:rPr>
    </w:lvl>
  </w:abstractNum>
  <w:abstractNum w:abstractNumId="2" w15:restartNumberingAfterBreak="0">
    <w:nsid w:val="00000008"/>
    <w:multiLevelType w:val="singleLevel"/>
    <w:tmpl w:val="00000008"/>
    <w:name w:val="WW8Num25"/>
    <w:lvl w:ilvl="0">
      <w:start w:val="1"/>
      <w:numFmt w:val="bullet"/>
      <w:lvlText w:val=""/>
      <w:lvlJc w:val="left"/>
      <w:pPr>
        <w:tabs>
          <w:tab w:val="num" w:pos="397"/>
        </w:tabs>
        <w:ind w:left="397" w:hanging="397"/>
      </w:pPr>
      <w:rPr>
        <w:rFonts w:ascii="Symbol" w:hAnsi="Symbol"/>
      </w:rPr>
    </w:lvl>
  </w:abstractNum>
  <w:abstractNum w:abstractNumId="3" w15:restartNumberingAfterBreak="0">
    <w:nsid w:val="00000009"/>
    <w:multiLevelType w:val="singleLevel"/>
    <w:tmpl w:val="00000009"/>
    <w:name w:val="WW8Num19"/>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0A"/>
    <w:multiLevelType w:val="multilevel"/>
    <w:tmpl w:val="0000000A"/>
    <w:name w:val="WW8Num20"/>
    <w:lvl w:ilvl="0">
      <w:start w:val="1"/>
      <w:numFmt w:val="bullet"/>
      <w:lvlText w:val=""/>
      <w:lvlJc w:val="left"/>
      <w:pPr>
        <w:tabs>
          <w:tab w:val="num" w:pos="2133"/>
        </w:tabs>
        <w:ind w:left="2133" w:hanging="360"/>
      </w:pPr>
      <w:rPr>
        <w:rFonts w:ascii="Symbol" w:hAnsi="Symbol"/>
      </w:rPr>
    </w:lvl>
    <w:lvl w:ilvl="1">
      <w:start w:val="1"/>
      <w:numFmt w:val="bullet"/>
      <w:lvlText w:val=""/>
      <w:lvlJc w:val="left"/>
      <w:pPr>
        <w:tabs>
          <w:tab w:val="num" w:pos="2853"/>
        </w:tabs>
        <w:ind w:left="2853" w:hanging="360"/>
      </w:pPr>
      <w:rPr>
        <w:rFonts w:ascii="Wingdings" w:hAnsi="Wingdings" w:cs="Courier New"/>
      </w:rPr>
    </w:lvl>
    <w:lvl w:ilvl="2">
      <w:start w:val="1"/>
      <w:numFmt w:val="bullet"/>
      <w:lvlText w:val=""/>
      <w:lvlJc w:val="left"/>
      <w:pPr>
        <w:tabs>
          <w:tab w:val="num" w:pos="3573"/>
        </w:tabs>
        <w:ind w:left="3573" w:hanging="360"/>
      </w:pPr>
      <w:rPr>
        <w:rFonts w:ascii="Wingdings" w:hAnsi="Wingdings" w:cs="Courier New"/>
      </w:rPr>
    </w:lvl>
    <w:lvl w:ilvl="3">
      <w:start w:val="1"/>
      <w:numFmt w:val="bullet"/>
      <w:lvlText w:val=""/>
      <w:lvlJc w:val="left"/>
      <w:pPr>
        <w:tabs>
          <w:tab w:val="num" w:pos="4293"/>
        </w:tabs>
        <w:ind w:left="4293" w:hanging="360"/>
      </w:pPr>
      <w:rPr>
        <w:rFonts w:ascii="Symbol" w:hAnsi="Symbol"/>
      </w:rPr>
    </w:lvl>
    <w:lvl w:ilvl="4">
      <w:start w:val="1"/>
      <w:numFmt w:val="bullet"/>
      <w:lvlText w:val="o"/>
      <w:lvlJc w:val="left"/>
      <w:pPr>
        <w:tabs>
          <w:tab w:val="num" w:pos="5013"/>
        </w:tabs>
        <w:ind w:left="5013" w:hanging="360"/>
      </w:pPr>
      <w:rPr>
        <w:rFonts w:ascii="Courier New" w:hAnsi="Courier New" w:cs="Courier New"/>
      </w:rPr>
    </w:lvl>
    <w:lvl w:ilvl="5">
      <w:start w:val="1"/>
      <w:numFmt w:val="bullet"/>
      <w:lvlText w:val=""/>
      <w:lvlJc w:val="left"/>
      <w:pPr>
        <w:tabs>
          <w:tab w:val="num" w:pos="5733"/>
        </w:tabs>
        <w:ind w:left="5733" w:hanging="360"/>
      </w:pPr>
      <w:rPr>
        <w:rFonts w:ascii="Wingdings" w:hAnsi="Wingdings" w:cs="Courier New"/>
      </w:rPr>
    </w:lvl>
    <w:lvl w:ilvl="6">
      <w:start w:val="1"/>
      <w:numFmt w:val="bullet"/>
      <w:lvlText w:val=""/>
      <w:lvlJc w:val="left"/>
      <w:pPr>
        <w:tabs>
          <w:tab w:val="num" w:pos="6453"/>
        </w:tabs>
        <w:ind w:left="6453" w:hanging="360"/>
      </w:pPr>
      <w:rPr>
        <w:rFonts w:ascii="Symbol" w:hAnsi="Symbol"/>
      </w:rPr>
    </w:lvl>
    <w:lvl w:ilvl="7">
      <w:start w:val="1"/>
      <w:numFmt w:val="bullet"/>
      <w:lvlText w:val="o"/>
      <w:lvlJc w:val="left"/>
      <w:pPr>
        <w:tabs>
          <w:tab w:val="num" w:pos="7173"/>
        </w:tabs>
        <w:ind w:left="7173" w:hanging="360"/>
      </w:pPr>
      <w:rPr>
        <w:rFonts w:ascii="Courier New" w:hAnsi="Courier New" w:cs="Courier New"/>
      </w:rPr>
    </w:lvl>
    <w:lvl w:ilvl="8">
      <w:start w:val="1"/>
      <w:numFmt w:val="bullet"/>
      <w:lvlText w:val=""/>
      <w:lvlJc w:val="left"/>
      <w:pPr>
        <w:tabs>
          <w:tab w:val="num" w:pos="7893"/>
        </w:tabs>
        <w:ind w:left="7893" w:hanging="360"/>
      </w:pPr>
      <w:rPr>
        <w:rFonts w:ascii="Wingdings" w:hAnsi="Wingdings" w:cs="Courier New"/>
      </w:rPr>
    </w:lvl>
  </w:abstractNum>
  <w:abstractNum w:abstractNumId="5" w15:restartNumberingAfterBreak="0">
    <w:nsid w:val="0000000C"/>
    <w:multiLevelType w:val="singleLevel"/>
    <w:tmpl w:val="0000000C"/>
    <w:name w:val="WW8Num22"/>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10"/>
    <w:multiLevelType w:val="singleLevel"/>
    <w:tmpl w:val="00000010"/>
    <w:name w:val="WW8Num26"/>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11"/>
    <w:multiLevelType w:val="singleLevel"/>
    <w:tmpl w:val="00000011"/>
    <w:name w:val="WW8Num27"/>
    <w:lvl w:ilvl="0">
      <w:start w:val="1"/>
      <w:numFmt w:val="bullet"/>
      <w:lvlText w:val=""/>
      <w:lvlJc w:val="left"/>
      <w:pPr>
        <w:tabs>
          <w:tab w:val="num" w:pos="720"/>
        </w:tabs>
        <w:ind w:left="720" w:hanging="360"/>
      </w:pPr>
      <w:rPr>
        <w:rFonts w:ascii="Wingdings" w:hAnsi="Wingdings"/>
      </w:rPr>
    </w:lvl>
  </w:abstractNum>
  <w:abstractNum w:abstractNumId="8" w15:restartNumberingAfterBreak="0">
    <w:nsid w:val="00000014"/>
    <w:multiLevelType w:val="singleLevel"/>
    <w:tmpl w:val="00000014"/>
    <w:name w:val="WW8Num30"/>
    <w:lvl w:ilvl="0">
      <w:start w:val="1"/>
      <w:numFmt w:val="bullet"/>
      <w:lvlText w:val=""/>
      <w:lvlJc w:val="left"/>
      <w:pPr>
        <w:tabs>
          <w:tab w:val="num" w:pos="1080"/>
        </w:tabs>
        <w:ind w:left="1080" w:hanging="360"/>
      </w:pPr>
      <w:rPr>
        <w:rFonts w:ascii="Wingdings" w:hAnsi="Wingdings"/>
      </w:rPr>
    </w:lvl>
  </w:abstractNum>
  <w:abstractNum w:abstractNumId="9" w15:restartNumberingAfterBreak="0">
    <w:nsid w:val="00000015"/>
    <w:multiLevelType w:val="multilevel"/>
    <w:tmpl w:val="00000015"/>
    <w:name w:val="WW8Num31"/>
    <w:lvl w:ilvl="0">
      <w:start w:val="1"/>
      <w:numFmt w:val="decimal"/>
      <w:lvlText w:val="%1."/>
      <w:lvlJc w:val="left"/>
      <w:pPr>
        <w:tabs>
          <w:tab w:val="num" w:pos="717"/>
        </w:tabs>
        <w:ind w:left="717" w:hanging="360"/>
      </w:pPr>
    </w:lvl>
    <w:lvl w:ilvl="1">
      <w:start w:val="2"/>
      <w:numFmt w:val="decimal"/>
      <w:lvlText w:val="%1.%2."/>
      <w:lvlJc w:val="left"/>
      <w:pPr>
        <w:tabs>
          <w:tab w:val="num" w:pos="717"/>
        </w:tabs>
        <w:ind w:left="717" w:hanging="360"/>
      </w:pPr>
    </w:lvl>
    <w:lvl w:ilvl="2">
      <w:start w:val="1"/>
      <w:numFmt w:val="decimal"/>
      <w:lvlText w:val="%1.%2.%3"/>
      <w:lvlJc w:val="left"/>
      <w:pPr>
        <w:tabs>
          <w:tab w:val="num" w:pos="1077"/>
        </w:tabs>
        <w:ind w:left="1077" w:hanging="720"/>
      </w:pPr>
    </w:lvl>
    <w:lvl w:ilvl="3">
      <w:start w:val="1"/>
      <w:numFmt w:val="decimal"/>
      <w:lvlText w:val="%1.%2.%3.%4"/>
      <w:lvlJc w:val="left"/>
      <w:pPr>
        <w:tabs>
          <w:tab w:val="num" w:pos="1077"/>
        </w:tabs>
        <w:ind w:left="1077" w:hanging="720"/>
      </w:pPr>
    </w:lvl>
    <w:lvl w:ilvl="4">
      <w:start w:val="1"/>
      <w:numFmt w:val="decimal"/>
      <w:lvlText w:val="%1.%2.%3.%4.%5"/>
      <w:lvlJc w:val="left"/>
      <w:pPr>
        <w:tabs>
          <w:tab w:val="num" w:pos="1437"/>
        </w:tabs>
        <w:ind w:left="1437" w:hanging="1080"/>
      </w:pPr>
    </w:lvl>
    <w:lvl w:ilvl="5">
      <w:start w:val="1"/>
      <w:numFmt w:val="decimal"/>
      <w:lvlText w:val="%1.%2.%3.%4.%5.%6"/>
      <w:lvlJc w:val="left"/>
      <w:pPr>
        <w:tabs>
          <w:tab w:val="num" w:pos="1437"/>
        </w:tabs>
        <w:ind w:left="1437" w:hanging="1080"/>
      </w:pPr>
    </w:lvl>
    <w:lvl w:ilvl="6">
      <w:start w:val="1"/>
      <w:numFmt w:val="decimal"/>
      <w:lvlText w:val="%1.%2.%3.%4.%5.%6.%7"/>
      <w:lvlJc w:val="left"/>
      <w:pPr>
        <w:tabs>
          <w:tab w:val="num" w:pos="1797"/>
        </w:tabs>
        <w:ind w:left="1797" w:hanging="1440"/>
      </w:pPr>
    </w:lvl>
    <w:lvl w:ilvl="7">
      <w:start w:val="1"/>
      <w:numFmt w:val="decimal"/>
      <w:lvlText w:val="%1.%2.%3.%4.%5.%6.%7.%8"/>
      <w:lvlJc w:val="left"/>
      <w:pPr>
        <w:tabs>
          <w:tab w:val="num" w:pos="1797"/>
        </w:tabs>
        <w:ind w:left="1797" w:hanging="1440"/>
      </w:pPr>
    </w:lvl>
    <w:lvl w:ilvl="8">
      <w:start w:val="1"/>
      <w:numFmt w:val="decimal"/>
      <w:lvlText w:val="%1.%2.%3.%4.%5.%6.%7.%8.%9"/>
      <w:lvlJc w:val="left"/>
      <w:pPr>
        <w:tabs>
          <w:tab w:val="num" w:pos="2157"/>
        </w:tabs>
        <w:ind w:left="2157" w:hanging="1800"/>
      </w:pPr>
    </w:lvl>
  </w:abstractNum>
  <w:abstractNum w:abstractNumId="10" w15:restartNumberingAfterBreak="0">
    <w:nsid w:val="0000001B"/>
    <w:multiLevelType w:val="singleLevel"/>
    <w:tmpl w:val="0000001B"/>
    <w:name w:val="WW8Num37"/>
    <w:lvl w:ilvl="0">
      <w:start w:val="1"/>
      <w:numFmt w:val="bullet"/>
      <w:lvlText w:val=""/>
      <w:lvlJc w:val="left"/>
      <w:pPr>
        <w:tabs>
          <w:tab w:val="num" w:pos="1080"/>
        </w:tabs>
        <w:ind w:left="1080" w:hanging="360"/>
      </w:pPr>
      <w:rPr>
        <w:rFonts w:ascii="Wingdings" w:hAnsi="Wingdings"/>
      </w:rPr>
    </w:lvl>
  </w:abstractNum>
  <w:abstractNum w:abstractNumId="11" w15:restartNumberingAfterBreak="0">
    <w:nsid w:val="069E129B"/>
    <w:multiLevelType w:val="hybridMultilevel"/>
    <w:tmpl w:val="EF286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184E16"/>
    <w:multiLevelType w:val="hybridMultilevel"/>
    <w:tmpl w:val="BC0CB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A3133E"/>
    <w:multiLevelType w:val="hybridMultilevel"/>
    <w:tmpl w:val="9D8A505A"/>
    <w:lvl w:ilvl="0" w:tplc="B7CCAC2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ED001F"/>
    <w:multiLevelType w:val="hybridMultilevel"/>
    <w:tmpl w:val="911C4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A137E7"/>
    <w:multiLevelType w:val="hybridMultilevel"/>
    <w:tmpl w:val="7F903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201E92"/>
    <w:multiLevelType w:val="hybridMultilevel"/>
    <w:tmpl w:val="18700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D75EB9"/>
    <w:multiLevelType w:val="hybridMultilevel"/>
    <w:tmpl w:val="A13AB5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07160A"/>
    <w:multiLevelType w:val="multilevel"/>
    <w:tmpl w:val="B80641C6"/>
    <w:lvl w:ilvl="0">
      <w:start w:val="1"/>
      <w:numFmt w:val="decimal"/>
      <w:pStyle w:val="podrozdzia"/>
      <w:lvlText w:val="%1."/>
      <w:lvlJc w:val="left"/>
      <w:pPr>
        <w:tabs>
          <w:tab w:val="num" w:pos="360"/>
        </w:tabs>
        <w:ind w:left="360" w:hanging="360"/>
      </w:pPr>
      <w:rPr>
        <w:rFonts w:hint="default"/>
      </w:rPr>
    </w:lvl>
    <w:lvl w:ilvl="1">
      <w:start w:val="1"/>
      <w:numFmt w:val="decimal"/>
      <w:pStyle w:val="podrozdzia"/>
      <w:lvlText w:val="%1.%2."/>
      <w:lvlJc w:val="left"/>
      <w:pPr>
        <w:tabs>
          <w:tab w:val="num" w:pos="720"/>
        </w:tabs>
        <w:ind w:left="397" w:hanging="397"/>
      </w:pPr>
      <w:rPr>
        <w:rFonts w:ascii="Arial" w:hAnsi="Arial" w:hint="default"/>
        <w:b/>
        <w:i w:val="0"/>
        <w:sz w:val="24"/>
      </w:rPr>
    </w:lvl>
    <w:lvl w:ilvl="2">
      <w:start w:val="1"/>
      <w:numFmt w:val="decimal"/>
      <w:lvlText w:val="%1.%2.%3."/>
      <w:lvlJc w:val="left"/>
      <w:pPr>
        <w:tabs>
          <w:tab w:val="num" w:pos="720"/>
        </w:tabs>
        <w:ind w:left="397" w:hanging="397"/>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9" w15:restartNumberingAfterBreak="0">
    <w:nsid w:val="23F232BA"/>
    <w:multiLevelType w:val="hybridMultilevel"/>
    <w:tmpl w:val="6E3459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5C1C1F"/>
    <w:multiLevelType w:val="hybridMultilevel"/>
    <w:tmpl w:val="FD8EC4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6E318F"/>
    <w:multiLevelType w:val="hybridMultilevel"/>
    <w:tmpl w:val="0AFA6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901BBE"/>
    <w:multiLevelType w:val="hybridMultilevel"/>
    <w:tmpl w:val="0D663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5367EE"/>
    <w:multiLevelType w:val="hybridMultilevel"/>
    <w:tmpl w:val="BC2C5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54466F"/>
    <w:multiLevelType w:val="hybridMultilevel"/>
    <w:tmpl w:val="C4DE012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A30D1A"/>
    <w:multiLevelType w:val="hybridMultilevel"/>
    <w:tmpl w:val="80C44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1C59AA"/>
    <w:multiLevelType w:val="hybridMultilevel"/>
    <w:tmpl w:val="2FC2A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5F21F7"/>
    <w:multiLevelType w:val="hybridMultilevel"/>
    <w:tmpl w:val="BF3AC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8AB34F1"/>
    <w:multiLevelType w:val="multilevel"/>
    <w:tmpl w:val="1A6273F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96D37AC"/>
    <w:multiLevelType w:val="hybridMultilevel"/>
    <w:tmpl w:val="FC7EF88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8F7F73"/>
    <w:multiLevelType w:val="hybridMultilevel"/>
    <w:tmpl w:val="87900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EE013B"/>
    <w:multiLevelType w:val="hybridMultilevel"/>
    <w:tmpl w:val="C4C680E0"/>
    <w:lvl w:ilvl="0" w:tplc="49EC6368">
      <w:start w:val="1"/>
      <w:numFmt w:val="bullet"/>
      <w:lvlText w:val=""/>
      <w:lvlJc w:val="left"/>
      <w:pPr>
        <w:ind w:left="720" w:hanging="360"/>
      </w:pPr>
      <w:rPr>
        <w:rFonts w:ascii="Symbol" w:hAnsi="Symbol" w:hint="default"/>
      </w:rPr>
    </w:lvl>
    <w:lvl w:ilvl="1" w:tplc="04150003" w:tentative="1">
      <w:start w:val="1"/>
      <w:numFmt w:val="bullet"/>
      <w:pStyle w:val="numeracja"/>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045D39"/>
    <w:multiLevelType w:val="hybridMultilevel"/>
    <w:tmpl w:val="481A81C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FB7E35"/>
    <w:multiLevelType w:val="hybridMultilevel"/>
    <w:tmpl w:val="14EAD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B235136"/>
    <w:multiLevelType w:val="hybridMultilevel"/>
    <w:tmpl w:val="737CE534"/>
    <w:lvl w:ilvl="0" w:tplc="04150001">
      <w:start w:val="1"/>
      <w:numFmt w:val="bullet"/>
      <w:lvlText w:val=""/>
      <w:lvlJc w:val="left"/>
      <w:pPr>
        <w:tabs>
          <w:tab w:val="num" w:pos="1080"/>
        </w:tabs>
        <w:ind w:left="1080" w:hanging="360"/>
      </w:pPr>
      <w:rPr>
        <w:rFonts w:ascii="Symbol" w:hAnsi="Symbol" w:hint="default"/>
      </w:rPr>
    </w:lvl>
    <w:lvl w:ilvl="1" w:tplc="A816DFDE">
      <w:start w:val="1"/>
      <w:numFmt w:val="bullet"/>
      <w:pStyle w:val="Style1"/>
      <w:lvlText w:val=""/>
      <w:lvlJc w:val="left"/>
      <w:pPr>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B2A429E"/>
    <w:multiLevelType w:val="hybridMultilevel"/>
    <w:tmpl w:val="F1FE21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26409A"/>
    <w:multiLevelType w:val="hybridMultilevel"/>
    <w:tmpl w:val="26FCF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9E6329"/>
    <w:multiLevelType w:val="hybridMultilevel"/>
    <w:tmpl w:val="F2E0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70D643C"/>
    <w:multiLevelType w:val="hybridMultilevel"/>
    <w:tmpl w:val="52F029CC"/>
    <w:lvl w:ilvl="0" w:tplc="CC3A44CA">
      <w:start w:val="1"/>
      <w:numFmt w:val="decimal"/>
      <w:lvlText w:val="%1."/>
      <w:lvlJc w:val="left"/>
      <w:pPr>
        <w:ind w:left="720" w:hanging="360"/>
      </w:pPr>
      <w:rPr>
        <w:rFonts w:ascii="Arial Narrow" w:hAnsi="Arial Narrow"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275E11"/>
    <w:multiLevelType w:val="hybridMultilevel"/>
    <w:tmpl w:val="DD861EF0"/>
    <w:lvl w:ilvl="0" w:tplc="04150017">
      <w:start w:val="1"/>
      <w:numFmt w:val="lowerLetter"/>
      <w:lvlText w:val="%1)"/>
      <w:lvlJc w:val="left"/>
      <w:pPr>
        <w:ind w:left="720" w:hanging="360"/>
      </w:pPr>
    </w:lvl>
    <w:lvl w:ilvl="1" w:tplc="82C895BE">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725468"/>
    <w:multiLevelType w:val="hybridMultilevel"/>
    <w:tmpl w:val="C4768B98"/>
    <w:lvl w:ilvl="0" w:tplc="660409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FE4DD9"/>
    <w:multiLevelType w:val="hybridMultilevel"/>
    <w:tmpl w:val="A20C4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9A07316"/>
    <w:multiLevelType w:val="hybridMultilevel"/>
    <w:tmpl w:val="CBF05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63025A"/>
    <w:multiLevelType w:val="hybridMultilevel"/>
    <w:tmpl w:val="B57608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7F50B2"/>
    <w:multiLevelType w:val="hybridMultilevel"/>
    <w:tmpl w:val="FD8EC4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59076E4"/>
    <w:multiLevelType w:val="hybridMultilevel"/>
    <w:tmpl w:val="9C8E8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61B3ECC"/>
    <w:multiLevelType w:val="hybridMultilevel"/>
    <w:tmpl w:val="CB425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6393AA0"/>
    <w:multiLevelType w:val="hybridMultilevel"/>
    <w:tmpl w:val="95567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6F9715F"/>
    <w:multiLevelType w:val="hybridMultilevel"/>
    <w:tmpl w:val="1472A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B3328C8"/>
    <w:multiLevelType w:val="singleLevel"/>
    <w:tmpl w:val="09D22BBE"/>
    <w:lvl w:ilvl="0">
      <w:start w:val="4"/>
      <w:numFmt w:val="bullet"/>
      <w:pStyle w:val="Podrozdzial"/>
      <w:lvlText w:val="-"/>
      <w:lvlJc w:val="left"/>
      <w:pPr>
        <w:tabs>
          <w:tab w:val="num" w:pos="1260"/>
        </w:tabs>
        <w:ind w:left="1134" w:hanging="234"/>
      </w:pPr>
      <w:rPr>
        <w:rFonts w:ascii="Times New Roman" w:hAnsi="Times New Roman" w:hint="default"/>
      </w:rPr>
    </w:lvl>
  </w:abstractNum>
  <w:abstractNum w:abstractNumId="50" w15:restartNumberingAfterBreak="0">
    <w:nsid w:val="7B7205E2"/>
    <w:multiLevelType w:val="hybridMultilevel"/>
    <w:tmpl w:val="B56ED1FC"/>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9"/>
  </w:num>
  <w:num w:numId="2">
    <w:abstractNumId w:val="31"/>
  </w:num>
  <w:num w:numId="3">
    <w:abstractNumId w:val="18"/>
  </w:num>
  <w:num w:numId="4">
    <w:abstractNumId w:val="23"/>
  </w:num>
  <w:num w:numId="5">
    <w:abstractNumId w:val="21"/>
  </w:num>
  <w:num w:numId="6">
    <w:abstractNumId w:val="42"/>
  </w:num>
  <w:num w:numId="7">
    <w:abstractNumId w:val="50"/>
  </w:num>
  <w:num w:numId="8">
    <w:abstractNumId w:val="34"/>
  </w:num>
  <w:num w:numId="9">
    <w:abstractNumId w:val="13"/>
  </w:num>
  <w:num w:numId="10">
    <w:abstractNumId w:val="38"/>
  </w:num>
  <w:num w:numId="11">
    <w:abstractNumId w:val="15"/>
  </w:num>
  <w:num w:numId="12">
    <w:abstractNumId w:val="28"/>
  </w:num>
  <w:num w:numId="13">
    <w:abstractNumId w:val="32"/>
  </w:num>
  <w:num w:numId="14">
    <w:abstractNumId w:val="24"/>
  </w:num>
  <w:num w:numId="15">
    <w:abstractNumId w:val="29"/>
  </w:num>
  <w:num w:numId="16">
    <w:abstractNumId w:val="17"/>
  </w:num>
  <w:num w:numId="17">
    <w:abstractNumId w:val="40"/>
  </w:num>
  <w:num w:numId="18">
    <w:abstractNumId w:val="12"/>
  </w:num>
  <w:num w:numId="19">
    <w:abstractNumId w:val="48"/>
  </w:num>
  <w:num w:numId="20">
    <w:abstractNumId w:val="19"/>
  </w:num>
  <w:num w:numId="21">
    <w:abstractNumId w:val="25"/>
  </w:num>
  <w:num w:numId="22">
    <w:abstractNumId w:val="11"/>
  </w:num>
  <w:num w:numId="23">
    <w:abstractNumId w:val="26"/>
  </w:num>
  <w:num w:numId="24">
    <w:abstractNumId w:val="14"/>
  </w:num>
  <w:num w:numId="25">
    <w:abstractNumId w:val="47"/>
  </w:num>
  <w:num w:numId="26">
    <w:abstractNumId w:val="43"/>
  </w:num>
  <w:num w:numId="27">
    <w:abstractNumId w:val="41"/>
  </w:num>
  <w:num w:numId="28">
    <w:abstractNumId w:val="36"/>
  </w:num>
  <w:num w:numId="29">
    <w:abstractNumId w:val="37"/>
  </w:num>
  <w:num w:numId="30">
    <w:abstractNumId w:val="20"/>
  </w:num>
  <w:num w:numId="31">
    <w:abstractNumId w:val="27"/>
  </w:num>
  <w:num w:numId="32">
    <w:abstractNumId w:val="33"/>
  </w:num>
  <w:num w:numId="33">
    <w:abstractNumId w:val="35"/>
  </w:num>
  <w:num w:numId="34">
    <w:abstractNumId w:val="44"/>
  </w:num>
  <w:num w:numId="35">
    <w:abstractNumId w:val="46"/>
  </w:num>
  <w:num w:numId="36">
    <w:abstractNumId w:val="22"/>
  </w:num>
  <w:num w:numId="37">
    <w:abstractNumId w:val="39"/>
  </w:num>
  <w:num w:numId="38">
    <w:abstractNumId w:val="30"/>
  </w:num>
  <w:num w:numId="39">
    <w:abstractNumId w:val="45"/>
  </w:num>
  <w:num w:numId="40">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D2B"/>
    <w:rsid w:val="000003E7"/>
    <w:rsid w:val="000006F3"/>
    <w:rsid w:val="000014CF"/>
    <w:rsid w:val="000016D6"/>
    <w:rsid w:val="00001A45"/>
    <w:rsid w:val="00002180"/>
    <w:rsid w:val="0000338E"/>
    <w:rsid w:val="00004CA4"/>
    <w:rsid w:val="00005884"/>
    <w:rsid w:val="0000685E"/>
    <w:rsid w:val="00006FCF"/>
    <w:rsid w:val="00007A85"/>
    <w:rsid w:val="0001092B"/>
    <w:rsid w:val="00010ED8"/>
    <w:rsid w:val="00010EE4"/>
    <w:rsid w:val="00011E47"/>
    <w:rsid w:val="00012370"/>
    <w:rsid w:val="00014344"/>
    <w:rsid w:val="00015037"/>
    <w:rsid w:val="00015F76"/>
    <w:rsid w:val="000169FE"/>
    <w:rsid w:val="00017197"/>
    <w:rsid w:val="000174EC"/>
    <w:rsid w:val="00017D3B"/>
    <w:rsid w:val="0002032A"/>
    <w:rsid w:val="0002048B"/>
    <w:rsid w:val="000205A3"/>
    <w:rsid w:val="00021281"/>
    <w:rsid w:val="0002415A"/>
    <w:rsid w:val="000245AB"/>
    <w:rsid w:val="00024C47"/>
    <w:rsid w:val="0002508A"/>
    <w:rsid w:val="0002513C"/>
    <w:rsid w:val="00025BFD"/>
    <w:rsid w:val="000265FC"/>
    <w:rsid w:val="00026C23"/>
    <w:rsid w:val="00027276"/>
    <w:rsid w:val="000278C2"/>
    <w:rsid w:val="000318FC"/>
    <w:rsid w:val="0003237A"/>
    <w:rsid w:val="00032CDC"/>
    <w:rsid w:val="00033D85"/>
    <w:rsid w:val="00034E25"/>
    <w:rsid w:val="00035FE2"/>
    <w:rsid w:val="00036467"/>
    <w:rsid w:val="0003650C"/>
    <w:rsid w:val="00037DC8"/>
    <w:rsid w:val="0004014D"/>
    <w:rsid w:val="00041198"/>
    <w:rsid w:val="000414F3"/>
    <w:rsid w:val="00041999"/>
    <w:rsid w:val="000422B5"/>
    <w:rsid w:val="00042A0F"/>
    <w:rsid w:val="00044C20"/>
    <w:rsid w:val="0004550D"/>
    <w:rsid w:val="00045ECF"/>
    <w:rsid w:val="000466D9"/>
    <w:rsid w:val="000477BA"/>
    <w:rsid w:val="00047F87"/>
    <w:rsid w:val="00050051"/>
    <w:rsid w:val="00050B12"/>
    <w:rsid w:val="00051C81"/>
    <w:rsid w:val="00052D70"/>
    <w:rsid w:val="0005358D"/>
    <w:rsid w:val="00053E03"/>
    <w:rsid w:val="00053F07"/>
    <w:rsid w:val="00055417"/>
    <w:rsid w:val="0005606C"/>
    <w:rsid w:val="0006089E"/>
    <w:rsid w:val="00062119"/>
    <w:rsid w:val="00062143"/>
    <w:rsid w:val="00062409"/>
    <w:rsid w:val="00062844"/>
    <w:rsid w:val="00062B6B"/>
    <w:rsid w:val="00063BD9"/>
    <w:rsid w:val="00063F42"/>
    <w:rsid w:val="000651C4"/>
    <w:rsid w:val="000654B0"/>
    <w:rsid w:val="00065526"/>
    <w:rsid w:val="00065D32"/>
    <w:rsid w:val="000664FF"/>
    <w:rsid w:val="00067855"/>
    <w:rsid w:val="00070CB8"/>
    <w:rsid w:val="00071194"/>
    <w:rsid w:val="000717A5"/>
    <w:rsid w:val="00072CAF"/>
    <w:rsid w:val="00072E20"/>
    <w:rsid w:val="00073609"/>
    <w:rsid w:val="00074463"/>
    <w:rsid w:val="00074AB8"/>
    <w:rsid w:val="00075057"/>
    <w:rsid w:val="00076364"/>
    <w:rsid w:val="0007636E"/>
    <w:rsid w:val="00076A68"/>
    <w:rsid w:val="00076EC7"/>
    <w:rsid w:val="00077828"/>
    <w:rsid w:val="0007793B"/>
    <w:rsid w:val="00080D25"/>
    <w:rsid w:val="00080F26"/>
    <w:rsid w:val="00082331"/>
    <w:rsid w:val="0008267F"/>
    <w:rsid w:val="00083F6E"/>
    <w:rsid w:val="000840B1"/>
    <w:rsid w:val="0008493A"/>
    <w:rsid w:val="00084B0E"/>
    <w:rsid w:val="00084C74"/>
    <w:rsid w:val="000869D9"/>
    <w:rsid w:val="0008789B"/>
    <w:rsid w:val="0009018F"/>
    <w:rsid w:val="00090775"/>
    <w:rsid w:val="000919F8"/>
    <w:rsid w:val="00091B5C"/>
    <w:rsid w:val="000920CF"/>
    <w:rsid w:val="000922C5"/>
    <w:rsid w:val="000935E9"/>
    <w:rsid w:val="00093EF4"/>
    <w:rsid w:val="00094635"/>
    <w:rsid w:val="000953AC"/>
    <w:rsid w:val="000959B4"/>
    <w:rsid w:val="00095E80"/>
    <w:rsid w:val="0009671B"/>
    <w:rsid w:val="0009745D"/>
    <w:rsid w:val="00097C71"/>
    <w:rsid w:val="00097CF5"/>
    <w:rsid w:val="000A285E"/>
    <w:rsid w:val="000A3998"/>
    <w:rsid w:val="000A3C66"/>
    <w:rsid w:val="000A4598"/>
    <w:rsid w:val="000A4E8E"/>
    <w:rsid w:val="000A57A9"/>
    <w:rsid w:val="000A5B2F"/>
    <w:rsid w:val="000A5D03"/>
    <w:rsid w:val="000A72F3"/>
    <w:rsid w:val="000A7CCB"/>
    <w:rsid w:val="000B089D"/>
    <w:rsid w:val="000B1497"/>
    <w:rsid w:val="000B1A67"/>
    <w:rsid w:val="000B2C9B"/>
    <w:rsid w:val="000B3475"/>
    <w:rsid w:val="000B4E1E"/>
    <w:rsid w:val="000B592A"/>
    <w:rsid w:val="000B6033"/>
    <w:rsid w:val="000C08D5"/>
    <w:rsid w:val="000C14EE"/>
    <w:rsid w:val="000C369A"/>
    <w:rsid w:val="000C410E"/>
    <w:rsid w:val="000C62F3"/>
    <w:rsid w:val="000C6E79"/>
    <w:rsid w:val="000C79EA"/>
    <w:rsid w:val="000D13F6"/>
    <w:rsid w:val="000D22EE"/>
    <w:rsid w:val="000D2B1B"/>
    <w:rsid w:val="000D35A4"/>
    <w:rsid w:val="000D4C2C"/>
    <w:rsid w:val="000D4CFB"/>
    <w:rsid w:val="000D5A93"/>
    <w:rsid w:val="000D6942"/>
    <w:rsid w:val="000D69B4"/>
    <w:rsid w:val="000D75B5"/>
    <w:rsid w:val="000E137D"/>
    <w:rsid w:val="000E14A0"/>
    <w:rsid w:val="000E1A8C"/>
    <w:rsid w:val="000E367E"/>
    <w:rsid w:val="000E3F86"/>
    <w:rsid w:val="000E5580"/>
    <w:rsid w:val="000E5D64"/>
    <w:rsid w:val="000E605C"/>
    <w:rsid w:val="000E6762"/>
    <w:rsid w:val="000E707B"/>
    <w:rsid w:val="000F0422"/>
    <w:rsid w:val="000F1721"/>
    <w:rsid w:val="000F3E56"/>
    <w:rsid w:val="000F4456"/>
    <w:rsid w:val="000F4E2E"/>
    <w:rsid w:val="000F5143"/>
    <w:rsid w:val="000F5250"/>
    <w:rsid w:val="000F65A0"/>
    <w:rsid w:val="000F738F"/>
    <w:rsid w:val="000F7768"/>
    <w:rsid w:val="000F78D9"/>
    <w:rsid w:val="00100104"/>
    <w:rsid w:val="00100CB6"/>
    <w:rsid w:val="00101184"/>
    <w:rsid w:val="001011D5"/>
    <w:rsid w:val="00101D9B"/>
    <w:rsid w:val="00103423"/>
    <w:rsid w:val="001048A5"/>
    <w:rsid w:val="0010516B"/>
    <w:rsid w:val="0010550B"/>
    <w:rsid w:val="0010551B"/>
    <w:rsid w:val="00105B31"/>
    <w:rsid w:val="00106947"/>
    <w:rsid w:val="00106DD6"/>
    <w:rsid w:val="00106F40"/>
    <w:rsid w:val="001072EB"/>
    <w:rsid w:val="00113A72"/>
    <w:rsid w:val="00113C6D"/>
    <w:rsid w:val="00113EF0"/>
    <w:rsid w:val="00113F11"/>
    <w:rsid w:val="00114E86"/>
    <w:rsid w:val="001155DF"/>
    <w:rsid w:val="0011575E"/>
    <w:rsid w:val="00115884"/>
    <w:rsid w:val="00116392"/>
    <w:rsid w:val="00117B20"/>
    <w:rsid w:val="00120D44"/>
    <w:rsid w:val="0012155A"/>
    <w:rsid w:val="00121704"/>
    <w:rsid w:val="00121CF9"/>
    <w:rsid w:val="00123422"/>
    <w:rsid w:val="00124002"/>
    <w:rsid w:val="00124707"/>
    <w:rsid w:val="00126800"/>
    <w:rsid w:val="001309AB"/>
    <w:rsid w:val="00130A73"/>
    <w:rsid w:val="00131578"/>
    <w:rsid w:val="001333F4"/>
    <w:rsid w:val="00135C50"/>
    <w:rsid w:val="00137B2B"/>
    <w:rsid w:val="0014170E"/>
    <w:rsid w:val="00142371"/>
    <w:rsid w:val="00147FA1"/>
    <w:rsid w:val="00150EBE"/>
    <w:rsid w:val="00150EC3"/>
    <w:rsid w:val="00151192"/>
    <w:rsid w:val="00151553"/>
    <w:rsid w:val="0015177E"/>
    <w:rsid w:val="0015185D"/>
    <w:rsid w:val="00152303"/>
    <w:rsid w:val="001526D4"/>
    <w:rsid w:val="00152859"/>
    <w:rsid w:val="00153C0D"/>
    <w:rsid w:val="001562A0"/>
    <w:rsid w:val="001566E6"/>
    <w:rsid w:val="00157E3B"/>
    <w:rsid w:val="00160660"/>
    <w:rsid w:val="00161698"/>
    <w:rsid w:val="0016217E"/>
    <w:rsid w:val="0016375D"/>
    <w:rsid w:val="00163AA7"/>
    <w:rsid w:val="00163DC3"/>
    <w:rsid w:val="001650E5"/>
    <w:rsid w:val="001673FA"/>
    <w:rsid w:val="001676B1"/>
    <w:rsid w:val="00167AA7"/>
    <w:rsid w:val="0017081D"/>
    <w:rsid w:val="00170D4A"/>
    <w:rsid w:val="00171CAE"/>
    <w:rsid w:val="001724A9"/>
    <w:rsid w:val="0017295C"/>
    <w:rsid w:val="001739D0"/>
    <w:rsid w:val="00173CA9"/>
    <w:rsid w:val="00173CB0"/>
    <w:rsid w:val="00174FB6"/>
    <w:rsid w:val="0017525B"/>
    <w:rsid w:val="00176A4D"/>
    <w:rsid w:val="0018004A"/>
    <w:rsid w:val="00180874"/>
    <w:rsid w:val="001808B0"/>
    <w:rsid w:val="001811B5"/>
    <w:rsid w:val="00181745"/>
    <w:rsid w:val="00181778"/>
    <w:rsid w:val="00182267"/>
    <w:rsid w:val="0018229B"/>
    <w:rsid w:val="001823EF"/>
    <w:rsid w:val="00182B9A"/>
    <w:rsid w:val="00182F9B"/>
    <w:rsid w:val="00183AAF"/>
    <w:rsid w:val="00184628"/>
    <w:rsid w:val="0018468C"/>
    <w:rsid w:val="0018583D"/>
    <w:rsid w:val="00185F28"/>
    <w:rsid w:val="0018632F"/>
    <w:rsid w:val="00187B9B"/>
    <w:rsid w:val="00187EE9"/>
    <w:rsid w:val="001903A5"/>
    <w:rsid w:val="001903C8"/>
    <w:rsid w:val="0019110E"/>
    <w:rsid w:val="00192570"/>
    <w:rsid w:val="00193865"/>
    <w:rsid w:val="00193FB0"/>
    <w:rsid w:val="00194C9C"/>
    <w:rsid w:val="00196ADA"/>
    <w:rsid w:val="001A1693"/>
    <w:rsid w:val="001A4726"/>
    <w:rsid w:val="001A4BE1"/>
    <w:rsid w:val="001A5540"/>
    <w:rsid w:val="001A5651"/>
    <w:rsid w:val="001A6254"/>
    <w:rsid w:val="001A6617"/>
    <w:rsid w:val="001A6FE4"/>
    <w:rsid w:val="001B0086"/>
    <w:rsid w:val="001B0A87"/>
    <w:rsid w:val="001B1A4A"/>
    <w:rsid w:val="001B1D9A"/>
    <w:rsid w:val="001B2726"/>
    <w:rsid w:val="001B2DCC"/>
    <w:rsid w:val="001B2EA2"/>
    <w:rsid w:val="001B5312"/>
    <w:rsid w:val="001B5B88"/>
    <w:rsid w:val="001B6365"/>
    <w:rsid w:val="001B6589"/>
    <w:rsid w:val="001B7649"/>
    <w:rsid w:val="001B7657"/>
    <w:rsid w:val="001B7941"/>
    <w:rsid w:val="001B79E7"/>
    <w:rsid w:val="001C0BE0"/>
    <w:rsid w:val="001C0EF8"/>
    <w:rsid w:val="001C0F40"/>
    <w:rsid w:val="001C13BA"/>
    <w:rsid w:val="001C2BC8"/>
    <w:rsid w:val="001C3128"/>
    <w:rsid w:val="001C3985"/>
    <w:rsid w:val="001C49F9"/>
    <w:rsid w:val="001C5E06"/>
    <w:rsid w:val="001C60C6"/>
    <w:rsid w:val="001C76F9"/>
    <w:rsid w:val="001D12AA"/>
    <w:rsid w:val="001D1591"/>
    <w:rsid w:val="001D18D3"/>
    <w:rsid w:val="001D18FF"/>
    <w:rsid w:val="001D1C26"/>
    <w:rsid w:val="001D20F3"/>
    <w:rsid w:val="001D27EE"/>
    <w:rsid w:val="001D2FFE"/>
    <w:rsid w:val="001D32B1"/>
    <w:rsid w:val="001D533A"/>
    <w:rsid w:val="001E0347"/>
    <w:rsid w:val="001E2298"/>
    <w:rsid w:val="001E2428"/>
    <w:rsid w:val="001E39FA"/>
    <w:rsid w:val="001E45E3"/>
    <w:rsid w:val="001E520F"/>
    <w:rsid w:val="001E56C5"/>
    <w:rsid w:val="001E6214"/>
    <w:rsid w:val="001E6483"/>
    <w:rsid w:val="001E6B24"/>
    <w:rsid w:val="001F0FD0"/>
    <w:rsid w:val="001F187A"/>
    <w:rsid w:val="001F3B57"/>
    <w:rsid w:val="001F4072"/>
    <w:rsid w:val="001F472A"/>
    <w:rsid w:val="001F51D5"/>
    <w:rsid w:val="001F545E"/>
    <w:rsid w:val="001F5778"/>
    <w:rsid w:val="001F5802"/>
    <w:rsid w:val="001F650F"/>
    <w:rsid w:val="001F6723"/>
    <w:rsid w:val="001F7292"/>
    <w:rsid w:val="001F7CBD"/>
    <w:rsid w:val="001F7D06"/>
    <w:rsid w:val="002011BA"/>
    <w:rsid w:val="00201C20"/>
    <w:rsid w:val="0020221C"/>
    <w:rsid w:val="0020323F"/>
    <w:rsid w:val="002058A7"/>
    <w:rsid w:val="00206437"/>
    <w:rsid w:val="002069D5"/>
    <w:rsid w:val="002108B5"/>
    <w:rsid w:val="00210E8B"/>
    <w:rsid w:val="00211E51"/>
    <w:rsid w:val="00213190"/>
    <w:rsid w:val="00213A94"/>
    <w:rsid w:val="00214922"/>
    <w:rsid w:val="00216971"/>
    <w:rsid w:val="00217A70"/>
    <w:rsid w:val="00217AF6"/>
    <w:rsid w:val="00217DFB"/>
    <w:rsid w:val="00221129"/>
    <w:rsid w:val="002220BC"/>
    <w:rsid w:val="002230DC"/>
    <w:rsid w:val="00223959"/>
    <w:rsid w:val="00223C50"/>
    <w:rsid w:val="00224519"/>
    <w:rsid w:val="00225CB4"/>
    <w:rsid w:val="002261CD"/>
    <w:rsid w:val="00226337"/>
    <w:rsid w:val="002269B7"/>
    <w:rsid w:val="00226B67"/>
    <w:rsid w:val="00226B78"/>
    <w:rsid w:val="00227745"/>
    <w:rsid w:val="0023025D"/>
    <w:rsid w:val="0023062B"/>
    <w:rsid w:val="00230EBB"/>
    <w:rsid w:val="002310EA"/>
    <w:rsid w:val="00231375"/>
    <w:rsid w:val="00231B55"/>
    <w:rsid w:val="002324E4"/>
    <w:rsid w:val="00232A97"/>
    <w:rsid w:val="00232E80"/>
    <w:rsid w:val="00233712"/>
    <w:rsid w:val="0023668B"/>
    <w:rsid w:val="00236F93"/>
    <w:rsid w:val="0024033E"/>
    <w:rsid w:val="00241E6A"/>
    <w:rsid w:val="002449BF"/>
    <w:rsid w:val="002453BA"/>
    <w:rsid w:val="002462F5"/>
    <w:rsid w:val="00246F75"/>
    <w:rsid w:val="00247644"/>
    <w:rsid w:val="00247D20"/>
    <w:rsid w:val="00247FFE"/>
    <w:rsid w:val="002503F1"/>
    <w:rsid w:val="0025103A"/>
    <w:rsid w:val="00251D14"/>
    <w:rsid w:val="00251E20"/>
    <w:rsid w:val="0025202B"/>
    <w:rsid w:val="00252D2C"/>
    <w:rsid w:val="00260979"/>
    <w:rsid w:val="0026115B"/>
    <w:rsid w:val="00261296"/>
    <w:rsid w:val="00261BAB"/>
    <w:rsid w:val="00261EB3"/>
    <w:rsid w:val="002623CD"/>
    <w:rsid w:val="002625DD"/>
    <w:rsid w:val="0026277B"/>
    <w:rsid w:val="0026299D"/>
    <w:rsid w:val="002650C8"/>
    <w:rsid w:val="00265EFF"/>
    <w:rsid w:val="00266382"/>
    <w:rsid w:val="0026679E"/>
    <w:rsid w:val="00266845"/>
    <w:rsid w:val="002701B9"/>
    <w:rsid w:val="00270E78"/>
    <w:rsid w:val="00271246"/>
    <w:rsid w:val="00273C6B"/>
    <w:rsid w:val="002746B3"/>
    <w:rsid w:val="00274C7C"/>
    <w:rsid w:val="00275EA0"/>
    <w:rsid w:val="0028067D"/>
    <w:rsid w:val="00280C3D"/>
    <w:rsid w:val="00280D3B"/>
    <w:rsid w:val="00280D60"/>
    <w:rsid w:val="002814C0"/>
    <w:rsid w:val="002817D2"/>
    <w:rsid w:val="00281E5E"/>
    <w:rsid w:val="00283CCE"/>
    <w:rsid w:val="00283FDF"/>
    <w:rsid w:val="002844D8"/>
    <w:rsid w:val="002862FF"/>
    <w:rsid w:val="00286784"/>
    <w:rsid w:val="00287140"/>
    <w:rsid w:val="00287232"/>
    <w:rsid w:val="002875BA"/>
    <w:rsid w:val="002907A8"/>
    <w:rsid w:val="00292116"/>
    <w:rsid w:val="0029231F"/>
    <w:rsid w:val="0029246E"/>
    <w:rsid w:val="00293A05"/>
    <w:rsid w:val="00293C3D"/>
    <w:rsid w:val="002958FB"/>
    <w:rsid w:val="00296BA4"/>
    <w:rsid w:val="00297EB4"/>
    <w:rsid w:val="002A19DB"/>
    <w:rsid w:val="002A245D"/>
    <w:rsid w:val="002A5BF4"/>
    <w:rsid w:val="002A6C00"/>
    <w:rsid w:val="002A7452"/>
    <w:rsid w:val="002A7558"/>
    <w:rsid w:val="002A7E61"/>
    <w:rsid w:val="002A7FE1"/>
    <w:rsid w:val="002B01ED"/>
    <w:rsid w:val="002B071D"/>
    <w:rsid w:val="002B0751"/>
    <w:rsid w:val="002B1295"/>
    <w:rsid w:val="002B2701"/>
    <w:rsid w:val="002B2959"/>
    <w:rsid w:val="002B37C8"/>
    <w:rsid w:val="002B3BA6"/>
    <w:rsid w:val="002B4389"/>
    <w:rsid w:val="002B6FEC"/>
    <w:rsid w:val="002B76C6"/>
    <w:rsid w:val="002B7AD9"/>
    <w:rsid w:val="002B7CCC"/>
    <w:rsid w:val="002C0747"/>
    <w:rsid w:val="002C0F89"/>
    <w:rsid w:val="002C12F7"/>
    <w:rsid w:val="002C1432"/>
    <w:rsid w:val="002C17E9"/>
    <w:rsid w:val="002C263D"/>
    <w:rsid w:val="002C3BFA"/>
    <w:rsid w:val="002C55A7"/>
    <w:rsid w:val="002D02A1"/>
    <w:rsid w:val="002D0392"/>
    <w:rsid w:val="002D13FB"/>
    <w:rsid w:val="002D23BC"/>
    <w:rsid w:val="002D24E6"/>
    <w:rsid w:val="002D34B2"/>
    <w:rsid w:val="002D39FC"/>
    <w:rsid w:val="002D53E4"/>
    <w:rsid w:val="002D7A48"/>
    <w:rsid w:val="002E2E2C"/>
    <w:rsid w:val="002E319B"/>
    <w:rsid w:val="002E36B6"/>
    <w:rsid w:val="002E479A"/>
    <w:rsid w:val="002E557B"/>
    <w:rsid w:val="002E5AD0"/>
    <w:rsid w:val="002E6149"/>
    <w:rsid w:val="002E6A18"/>
    <w:rsid w:val="002F11C8"/>
    <w:rsid w:val="002F1CA2"/>
    <w:rsid w:val="002F38DE"/>
    <w:rsid w:val="002F4F11"/>
    <w:rsid w:val="002F64BB"/>
    <w:rsid w:val="002F7197"/>
    <w:rsid w:val="002F7325"/>
    <w:rsid w:val="003002D7"/>
    <w:rsid w:val="00301583"/>
    <w:rsid w:val="00301AA5"/>
    <w:rsid w:val="00302632"/>
    <w:rsid w:val="00302760"/>
    <w:rsid w:val="0030498E"/>
    <w:rsid w:val="003053E2"/>
    <w:rsid w:val="00306BBE"/>
    <w:rsid w:val="0030753C"/>
    <w:rsid w:val="00307AA7"/>
    <w:rsid w:val="00307B80"/>
    <w:rsid w:val="00310368"/>
    <w:rsid w:val="00311026"/>
    <w:rsid w:val="003118D8"/>
    <w:rsid w:val="00311D4C"/>
    <w:rsid w:val="00313D11"/>
    <w:rsid w:val="0031419F"/>
    <w:rsid w:val="003149F5"/>
    <w:rsid w:val="00314F03"/>
    <w:rsid w:val="00314F2F"/>
    <w:rsid w:val="00314F85"/>
    <w:rsid w:val="0031518F"/>
    <w:rsid w:val="003156BC"/>
    <w:rsid w:val="0031580B"/>
    <w:rsid w:val="00316E7C"/>
    <w:rsid w:val="00317890"/>
    <w:rsid w:val="00317A06"/>
    <w:rsid w:val="00317A86"/>
    <w:rsid w:val="00320075"/>
    <w:rsid w:val="00320297"/>
    <w:rsid w:val="003222DA"/>
    <w:rsid w:val="00323954"/>
    <w:rsid w:val="00323B9F"/>
    <w:rsid w:val="0032466E"/>
    <w:rsid w:val="003251CA"/>
    <w:rsid w:val="003254E5"/>
    <w:rsid w:val="00325F4C"/>
    <w:rsid w:val="003264DE"/>
    <w:rsid w:val="00326994"/>
    <w:rsid w:val="003304D9"/>
    <w:rsid w:val="00330ED9"/>
    <w:rsid w:val="00332840"/>
    <w:rsid w:val="00332FE2"/>
    <w:rsid w:val="003346DA"/>
    <w:rsid w:val="00334BCC"/>
    <w:rsid w:val="00335026"/>
    <w:rsid w:val="0033513E"/>
    <w:rsid w:val="00335979"/>
    <w:rsid w:val="00337399"/>
    <w:rsid w:val="00337745"/>
    <w:rsid w:val="00337B3B"/>
    <w:rsid w:val="00340039"/>
    <w:rsid w:val="00340994"/>
    <w:rsid w:val="00341D8A"/>
    <w:rsid w:val="00343065"/>
    <w:rsid w:val="003430DB"/>
    <w:rsid w:val="0034337D"/>
    <w:rsid w:val="003445D6"/>
    <w:rsid w:val="003457AA"/>
    <w:rsid w:val="003458FF"/>
    <w:rsid w:val="00345AF4"/>
    <w:rsid w:val="003464BE"/>
    <w:rsid w:val="00346760"/>
    <w:rsid w:val="00347AD6"/>
    <w:rsid w:val="00350312"/>
    <w:rsid w:val="0035048E"/>
    <w:rsid w:val="003504F0"/>
    <w:rsid w:val="003514BA"/>
    <w:rsid w:val="003519C7"/>
    <w:rsid w:val="00351AF8"/>
    <w:rsid w:val="003551C4"/>
    <w:rsid w:val="00355255"/>
    <w:rsid w:val="00356913"/>
    <w:rsid w:val="00357014"/>
    <w:rsid w:val="0035719C"/>
    <w:rsid w:val="00357AFE"/>
    <w:rsid w:val="00357E5A"/>
    <w:rsid w:val="003613F0"/>
    <w:rsid w:val="003623F8"/>
    <w:rsid w:val="0036321C"/>
    <w:rsid w:val="003635D4"/>
    <w:rsid w:val="0036427A"/>
    <w:rsid w:val="003652E7"/>
    <w:rsid w:val="003653D9"/>
    <w:rsid w:val="00365FE7"/>
    <w:rsid w:val="003672A2"/>
    <w:rsid w:val="0036797F"/>
    <w:rsid w:val="00371678"/>
    <w:rsid w:val="00371D5D"/>
    <w:rsid w:val="00372384"/>
    <w:rsid w:val="00373B18"/>
    <w:rsid w:val="00373B5F"/>
    <w:rsid w:val="00373F78"/>
    <w:rsid w:val="00374B10"/>
    <w:rsid w:val="00374DA3"/>
    <w:rsid w:val="00374FD2"/>
    <w:rsid w:val="00375132"/>
    <w:rsid w:val="0037626E"/>
    <w:rsid w:val="003772B4"/>
    <w:rsid w:val="003808FB"/>
    <w:rsid w:val="0038160F"/>
    <w:rsid w:val="00382B0A"/>
    <w:rsid w:val="003831AB"/>
    <w:rsid w:val="003835E9"/>
    <w:rsid w:val="00383C90"/>
    <w:rsid w:val="0038434E"/>
    <w:rsid w:val="0038470D"/>
    <w:rsid w:val="00385397"/>
    <w:rsid w:val="00385AA3"/>
    <w:rsid w:val="00385BC4"/>
    <w:rsid w:val="00385C01"/>
    <w:rsid w:val="00386872"/>
    <w:rsid w:val="003876C1"/>
    <w:rsid w:val="00387BE5"/>
    <w:rsid w:val="00392399"/>
    <w:rsid w:val="003939F9"/>
    <w:rsid w:val="00394BD0"/>
    <w:rsid w:val="00397618"/>
    <w:rsid w:val="00397A9F"/>
    <w:rsid w:val="003A0C74"/>
    <w:rsid w:val="003A2B39"/>
    <w:rsid w:val="003A2E4F"/>
    <w:rsid w:val="003A58AF"/>
    <w:rsid w:val="003A59CD"/>
    <w:rsid w:val="003A64BE"/>
    <w:rsid w:val="003A732F"/>
    <w:rsid w:val="003A7B04"/>
    <w:rsid w:val="003B0B1B"/>
    <w:rsid w:val="003B2CDA"/>
    <w:rsid w:val="003B3A3C"/>
    <w:rsid w:val="003B6B0A"/>
    <w:rsid w:val="003B733C"/>
    <w:rsid w:val="003C089F"/>
    <w:rsid w:val="003C0B40"/>
    <w:rsid w:val="003C0F22"/>
    <w:rsid w:val="003C1BF3"/>
    <w:rsid w:val="003C206B"/>
    <w:rsid w:val="003C364C"/>
    <w:rsid w:val="003C69C6"/>
    <w:rsid w:val="003C75C0"/>
    <w:rsid w:val="003C7846"/>
    <w:rsid w:val="003C7C94"/>
    <w:rsid w:val="003D0FE8"/>
    <w:rsid w:val="003D262D"/>
    <w:rsid w:val="003D2A2F"/>
    <w:rsid w:val="003D2BE3"/>
    <w:rsid w:val="003D3E40"/>
    <w:rsid w:val="003D40B3"/>
    <w:rsid w:val="003D6C59"/>
    <w:rsid w:val="003D7A95"/>
    <w:rsid w:val="003E035F"/>
    <w:rsid w:val="003E19CE"/>
    <w:rsid w:val="003E1C84"/>
    <w:rsid w:val="003E4B92"/>
    <w:rsid w:val="003E54BA"/>
    <w:rsid w:val="003E58C4"/>
    <w:rsid w:val="003E699B"/>
    <w:rsid w:val="003E7649"/>
    <w:rsid w:val="003E779B"/>
    <w:rsid w:val="003E7962"/>
    <w:rsid w:val="003E7EA3"/>
    <w:rsid w:val="003E7F4A"/>
    <w:rsid w:val="003F159D"/>
    <w:rsid w:val="003F20F4"/>
    <w:rsid w:val="003F34FA"/>
    <w:rsid w:val="003F4485"/>
    <w:rsid w:val="003F4C5B"/>
    <w:rsid w:val="003F5481"/>
    <w:rsid w:val="003F5A17"/>
    <w:rsid w:val="003F6504"/>
    <w:rsid w:val="003F7A60"/>
    <w:rsid w:val="004002F4"/>
    <w:rsid w:val="00401F84"/>
    <w:rsid w:val="0040243B"/>
    <w:rsid w:val="00402491"/>
    <w:rsid w:val="0040269A"/>
    <w:rsid w:val="00402FA6"/>
    <w:rsid w:val="00404219"/>
    <w:rsid w:val="004042E2"/>
    <w:rsid w:val="0040436A"/>
    <w:rsid w:val="0040448B"/>
    <w:rsid w:val="00404656"/>
    <w:rsid w:val="00404F56"/>
    <w:rsid w:val="004060B0"/>
    <w:rsid w:val="0040679A"/>
    <w:rsid w:val="00407130"/>
    <w:rsid w:val="00410CD4"/>
    <w:rsid w:val="00411F81"/>
    <w:rsid w:val="00414734"/>
    <w:rsid w:val="00416121"/>
    <w:rsid w:val="004200AC"/>
    <w:rsid w:val="004205A1"/>
    <w:rsid w:val="00423337"/>
    <w:rsid w:val="004234A8"/>
    <w:rsid w:val="00423A22"/>
    <w:rsid w:val="004240B7"/>
    <w:rsid w:val="004245E0"/>
    <w:rsid w:val="00424E24"/>
    <w:rsid w:val="00424EF9"/>
    <w:rsid w:val="004255F0"/>
    <w:rsid w:val="00426259"/>
    <w:rsid w:val="00426309"/>
    <w:rsid w:val="00426E8E"/>
    <w:rsid w:val="004278B3"/>
    <w:rsid w:val="00430072"/>
    <w:rsid w:val="00430932"/>
    <w:rsid w:val="00430B5B"/>
    <w:rsid w:val="00431078"/>
    <w:rsid w:val="004312A1"/>
    <w:rsid w:val="00431966"/>
    <w:rsid w:val="00432422"/>
    <w:rsid w:val="00432ECB"/>
    <w:rsid w:val="004332B8"/>
    <w:rsid w:val="004332E7"/>
    <w:rsid w:val="00433501"/>
    <w:rsid w:val="00433926"/>
    <w:rsid w:val="00433974"/>
    <w:rsid w:val="00433C2E"/>
    <w:rsid w:val="00434D0B"/>
    <w:rsid w:val="0043635D"/>
    <w:rsid w:val="00436F42"/>
    <w:rsid w:val="00436FB5"/>
    <w:rsid w:val="004371D2"/>
    <w:rsid w:val="004379E1"/>
    <w:rsid w:val="004403EB"/>
    <w:rsid w:val="004406F0"/>
    <w:rsid w:val="00440EFF"/>
    <w:rsid w:val="00441808"/>
    <w:rsid w:val="00442B23"/>
    <w:rsid w:val="00442CAD"/>
    <w:rsid w:val="00443DBF"/>
    <w:rsid w:val="00444976"/>
    <w:rsid w:val="00444FEF"/>
    <w:rsid w:val="0044601E"/>
    <w:rsid w:val="00446A58"/>
    <w:rsid w:val="00447243"/>
    <w:rsid w:val="00447428"/>
    <w:rsid w:val="00450D88"/>
    <w:rsid w:val="00451236"/>
    <w:rsid w:val="004513E8"/>
    <w:rsid w:val="00453034"/>
    <w:rsid w:val="00453314"/>
    <w:rsid w:val="00453687"/>
    <w:rsid w:val="00453ABA"/>
    <w:rsid w:val="0045467D"/>
    <w:rsid w:val="00455AD3"/>
    <w:rsid w:val="00456441"/>
    <w:rsid w:val="00456B68"/>
    <w:rsid w:val="004607C0"/>
    <w:rsid w:val="00461561"/>
    <w:rsid w:val="004617EB"/>
    <w:rsid w:val="00463706"/>
    <w:rsid w:val="004637A0"/>
    <w:rsid w:val="004639DC"/>
    <w:rsid w:val="00465723"/>
    <w:rsid w:val="00467E41"/>
    <w:rsid w:val="0047137F"/>
    <w:rsid w:val="00471C8B"/>
    <w:rsid w:val="00472E79"/>
    <w:rsid w:val="004755F3"/>
    <w:rsid w:val="00475D29"/>
    <w:rsid w:val="00475E84"/>
    <w:rsid w:val="004778D4"/>
    <w:rsid w:val="00480179"/>
    <w:rsid w:val="0048183E"/>
    <w:rsid w:val="00482199"/>
    <w:rsid w:val="00483364"/>
    <w:rsid w:val="00483D82"/>
    <w:rsid w:val="004840E9"/>
    <w:rsid w:val="00484FDE"/>
    <w:rsid w:val="00485F2A"/>
    <w:rsid w:val="004905D0"/>
    <w:rsid w:val="0049072D"/>
    <w:rsid w:val="004920F5"/>
    <w:rsid w:val="004937D2"/>
    <w:rsid w:val="004943A1"/>
    <w:rsid w:val="00494A66"/>
    <w:rsid w:val="00494BBE"/>
    <w:rsid w:val="00495580"/>
    <w:rsid w:val="00495CB6"/>
    <w:rsid w:val="00497DD2"/>
    <w:rsid w:val="004A0A73"/>
    <w:rsid w:val="004A0AA2"/>
    <w:rsid w:val="004A170D"/>
    <w:rsid w:val="004A1D2F"/>
    <w:rsid w:val="004A1F11"/>
    <w:rsid w:val="004A3BA4"/>
    <w:rsid w:val="004A3F4A"/>
    <w:rsid w:val="004A5693"/>
    <w:rsid w:val="004A5C6D"/>
    <w:rsid w:val="004B18D0"/>
    <w:rsid w:val="004B1B3C"/>
    <w:rsid w:val="004B1D9F"/>
    <w:rsid w:val="004B2999"/>
    <w:rsid w:val="004B5988"/>
    <w:rsid w:val="004B5AA6"/>
    <w:rsid w:val="004B5FBC"/>
    <w:rsid w:val="004B632D"/>
    <w:rsid w:val="004B6535"/>
    <w:rsid w:val="004B66E1"/>
    <w:rsid w:val="004B696B"/>
    <w:rsid w:val="004C2749"/>
    <w:rsid w:val="004C310E"/>
    <w:rsid w:val="004C3AD2"/>
    <w:rsid w:val="004C3F46"/>
    <w:rsid w:val="004C7050"/>
    <w:rsid w:val="004C77FE"/>
    <w:rsid w:val="004C79BE"/>
    <w:rsid w:val="004D0FED"/>
    <w:rsid w:val="004D13AB"/>
    <w:rsid w:val="004D2C0C"/>
    <w:rsid w:val="004D3EEE"/>
    <w:rsid w:val="004D3FFD"/>
    <w:rsid w:val="004D40B9"/>
    <w:rsid w:val="004D48D6"/>
    <w:rsid w:val="004D49C7"/>
    <w:rsid w:val="004D4B40"/>
    <w:rsid w:val="004D5415"/>
    <w:rsid w:val="004D629B"/>
    <w:rsid w:val="004D6621"/>
    <w:rsid w:val="004D6D60"/>
    <w:rsid w:val="004D7C69"/>
    <w:rsid w:val="004E2489"/>
    <w:rsid w:val="004E3178"/>
    <w:rsid w:val="004E4AB0"/>
    <w:rsid w:val="004E5273"/>
    <w:rsid w:val="004E60E7"/>
    <w:rsid w:val="004E68E5"/>
    <w:rsid w:val="004E7091"/>
    <w:rsid w:val="004E7E69"/>
    <w:rsid w:val="004F2C90"/>
    <w:rsid w:val="004F3C55"/>
    <w:rsid w:val="004F469D"/>
    <w:rsid w:val="004F5275"/>
    <w:rsid w:val="004F68B8"/>
    <w:rsid w:val="004F766A"/>
    <w:rsid w:val="00500043"/>
    <w:rsid w:val="00500718"/>
    <w:rsid w:val="00500A5B"/>
    <w:rsid w:val="00500C6B"/>
    <w:rsid w:val="005010A8"/>
    <w:rsid w:val="00501E8D"/>
    <w:rsid w:val="00503834"/>
    <w:rsid w:val="005038BA"/>
    <w:rsid w:val="005064D1"/>
    <w:rsid w:val="005066B2"/>
    <w:rsid w:val="005077E2"/>
    <w:rsid w:val="00507AE3"/>
    <w:rsid w:val="00510047"/>
    <w:rsid w:val="00510B67"/>
    <w:rsid w:val="00510E5D"/>
    <w:rsid w:val="00511688"/>
    <w:rsid w:val="0051232A"/>
    <w:rsid w:val="00512C7B"/>
    <w:rsid w:val="00512D41"/>
    <w:rsid w:val="00514311"/>
    <w:rsid w:val="005151C1"/>
    <w:rsid w:val="0051559C"/>
    <w:rsid w:val="00515C98"/>
    <w:rsid w:val="005166AB"/>
    <w:rsid w:val="00522C2C"/>
    <w:rsid w:val="005248AC"/>
    <w:rsid w:val="00524FF6"/>
    <w:rsid w:val="00525F25"/>
    <w:rsid w:val="005262C1"/>
    <w:rsid w:val="00526829"/>
    <w:rsid w:val="00527265"/>
    <w:rsid w:val="00527C9F"/>
    <w:rsid w:val="00527D12"/>
    <w:rsid w:val="00531550"/>
    <w:rsid w:val="0053188C"/>
    <w:rsid w:val="005323FE"/>
    <w:rsid w:val="00532860"/>
    <w:rsid w:val="0053359D"/>
    <w:rsid w:val="00533E2D"/>
    <w:rsid w:val="005356E0"/>
    <w:rsid w:val="00535D7B"/>
    <w:rsid w:val="00541018"/>
    <w:rsid w:val="00541E1A"/>
    <w:rsid w:val="00541EED"/>
    <w:rsid w:val="00542F6D"/>
    <w:rsid w:val="00543922"/>
    <w:rsid w:val="00543CB3"/>
    <w:rsid w:val="00544642"/>
    <w:rsid w:val="005447B6"/>
    <w:rsid w:val="00544A01"/>
    <w:rsid w:val="0054564E"/>
    <w:rsid w:val="00545EB7"/>
    <w:rsid w:val="005460C5"/>
    <w:rsid w:val="00546B7F"/>
    <w:rsid w:val="005472DA"/>
    <w:rsid w:val="005477DA"/>
    <w:rsid w:val="0055067E"/>
    <w:rsid w:val="005506E4"/>
    <w:rsid w:val="0055241F"/>
    <w:rsid w:val="005525F4"/>
    <w:rsid w:val="005529C7"/>
    <w:rsid w:val="00554200"/>
    <w:rsid w:val="0055557E"/>
    <w:rsid w:val="00555E32"/>
    <w:rsid w:val="005565B7"/>
    <w:rsid w:val="00556664"/>
    <w:rsid w:val="00560C54"/>
    <w:rsid w:val="00561647"/>
    <w:rsid w:val="00562464"/>
    <w:rsid w:val="005625A7"/>
    <w:rsid w:val="00562AFB"/>
    <w:rsid w:val="00564B7D"/>
    <w:rsid w:val="005660F9"/>
    <w:rsid w:val="0056743B"/>
    <w:rsid w:val="00567A54"/>
    <w:rsid w:val="00567AFD"/>
    <w:rsid w:val="0057004C"/>
    <w:rsid w:val="00571AEA"/>
    <w:rsid w:val="00573834"/>
    <w:rsid w:val="00574F1B"/>
    <w:rsid w:val="00575477"/>
    <w:rsid w:val="00575C93"/>
    <w:rsid w:val="0057615E"/>
    <w:rsid w:val="00576DF9"/>
    <w:rsid w:val="0058186E"/>
    <w:rsid w:val="00581CC2"/>
    <w:rsid w:val="00583496"/>
    <w:rsid w:val="00583833"/>
    <w:rsid w:val="005841C0"/>
    <w:rsid w:val="00585C32"/>
    <w:rsid w:val="005863BC"/>
    <w:rsid w:val="00586AC1"/>
    <w:rsid w:val="00587ADA"/>
    <w:rsid w:val="00590028"/>
    <w:rsid w:val="005903D9"/>
    <w:rsid w:val="00590909"/>
    <w:rsid w:val="0059197D"/>
    <w:rsid w:val="00591A60"/>
    <w:rsid w:val="00593167"/>
    <w:rsid w:val="005935B1"/>
    <w:rsid w:val="00593EAF"/>
    <w:rsid w:val="005946B1"/>
    <w:rsid w:val="00594A01"/>
    <w:rsid w:val="00594DC7"/>
    <w:rsid w:val="005954D4"/>
    <w:rsid w:val="00596164"/>
    <w:rsid w:val="00596875"/>
    <w:rsid w:val="005A0923"/>
    <w:rsid w:val="005A0ED2"/>
    <w:rsid w:val="005A36D0"/>
    <w:rsid w:val="005A5203"/>
    <w:rsid w:val="005A5B16"/>
    <w:rsid w:val="005A65AB"/>
    <w:rsid w:val="005A6BB2"/>
    <w:rsid w:val="005A71AC"/>
    <w:rsid w:val="005A7446"/>
    <w:rsid w:val="005A7E78"/>
    <w:rsid w:val="005A7F2C"/>
    <w:rsid w:val="005B0DAD"/>
    <w:rsid w:val="005B0EBF"/>
    <w:rsid w:val="005B1BD8"/>
    <w:rsid w:val="005B1DB8"/>
    <w:rsid w:val="005B2653"/>
    <w:rsid w:val="005B30CF"/>
    <w:rsid w:val="005B3161"/>
    <w:rsid w:val="005B3954"/>
    <w:rsid w:val="005B5A45"/>
    <w:rsid w:val="005B63BE"/>
    <w:rsid w:val="005B6CFD"/>
    <w:rsid w:val="005B79C4"/>
    <w:rsid w:val="005C0404"/>
    <w:rsid w:val="005C0E3D"/>
    <w:rsid w:val="005C1095"/>
    <w:rsid w:val="005C164E"/>
    <w:rsid w:val="005C1D98"/>
    <w:rsid w:val="005C2B52"/>
    <w:rsid w:val="005C384A"/>
    <w:rsid w:val="005C401A"/>
    <w:rsid w:val="005C5294"/>
    <w:rsid w:val="005C65B9"/>
    <w:rsid w:val="005C6B73"/>
    <w:rsid w:val="005C750A"/>
    <w:rsid w:val="005D1666"/>
    <w:rsid w:val="005D1697"/>
    <w:rsid w:val="005D17C6"/>
    <w:rsid w:val="005D26A6"/>
    <w:rsid w:val="005D2F61"/>
    <w:rsid w:val="005D5255"/>
    <w:rsid w:val="005D5AE1"/>
    <w:rsid w:val="005D5FB7"/>
    <w:rsid w:val="005D615C"/>
    <w:rsid w:val="005D6524"/>
    <w:rsid w:val="005D6663"/>
    <w:rsid w:val="005D7F13"/>
    <w:rsid w:val="005E1623"/>
    <w:rsid w:val="005E235A"/>
    <w:rsid w:val="005E3EA5"/>
    <w:rsid w:val="005E4811"/>
    <w:rsid w:val="005E51E4"/>
    <w:rsid w:val="005E5A93"/>
    <w:rsid w:val="005F1E76"/>
    <w:rsid w:val="005F26AA"/>
    <w:rsid w:val="005F2DCC"/>
    <w:rsid w:val="005F494B"/>
    <w:rsid w:val="005F5025"/>
    <w:rsid w:val="005F597A"/>
    <w:rsid w:val="005F5D1F"/>
    <w:rsid w:val="005F656F"/>
    <w:rsid w:val="005F6903"/>
    <w:rsid w:val="005F7BE9"/>
    <w:rsid w:val="005F7FB6"/>
    <w:rsid w:val="00600182"/>
    <w:rsid w:val="00600C97"/>
    <w:rsid w:val="006015FF"/>
    <w:rsid w:val="00601EEA"/>
    <w:rsid w:val="00602BBF"/>
    <w:rsid w:val="006040BE"/>
    <w:rsid w:val="006052DF"/>
    <w:rsid w:val="006054E4"/>
    <w:rsid w:val="006056BF"/>
    <w:rsid w:val="00605EC2"/>
    <w:rsid w:val="00606185"/>
    <w:rsid w:val="00606D18"/>
    <w:rsid w:val="00607E6B"/>
    <w:rsid w:val="00607EE8"/>
    <w:rsid w:val="006101FB"/>
    <w:rsid w:val="00610AC4"/>
    <w:rsid w:val="00610B13"/>
    <w:rsid w:val="0061338D"/>
    <w:rsid w:val="0061339E"/>
    <w:rsid w:val="0061432B"/>
    <w:rsid w:val="00614E7C"/>
    <w:rsid w:val="006157B2"/>
    <w:rsid w:val="00615ED9"/>
    <w:rsid w:val="00616CCC"/>
    <w:rsid w:val="00620597"/>
    <w:rsid w:val="00622B4A"/>
    <w:rsid w:val="00622EFA"/>
    <w:rsid w:val="00624AD1"/>
    <w:rsid w:val="00624C01"/>
    <w:rsid w:val="00624C5E"/>
    <w:rsid w:val="00625422"/>
    <w:rsid w:val="00626CF7"/>
    <w:rsid w:val="006307BE"/>
    <w:rsid w:val="006317F3"/>
    <w:rsid w:val="00632472"/>
    <w:rsid w:val="006337E9"/>
    <w:rsid w:val="00633A91"/>
    <w:rsid w:val="00637144"/>
    <w:rsid w:val="006403BF"/>
    <w:rsid w:val="0064234C"/>
    <w:rsid w:val="0064254E"/>
    <w:rsid w:val="00642F1D"/>
    <w:rsid w:val="00643B41"/>
    <w:rsid w:val="00644228"/>
    <w:rsid w:val="006444C2"/>
    <w:rsid w:val="0064485C"/>
    <w:rsid w:val="00644CBA"/>
    <w:rsid w:val="00645869"/>
    <w:rsid w:val="00645DDA"/>
    <w:rsid w:val="00651F99"/>
    <w:rsid w:val="00652AB5"/>
    <w:rsid w:val="006545B5"/>
    <w:rsid w:val="006551DA"/>
    <w:rsid w:val="0065574E"/>
    <w:rsid w:val="00656783"/>
    <w:rsid w:val="00657410"/>
    <w:rsid w:val="00657934"/>
    <w:rsid w:val="006639AF"/>
    <w:rsid w:val="0066430E"/>
    <w:rsid w:val="006646DC"/>
    <w:rsid w:val="00667CE8"/>
    <w:rsid w:val="00671226"/>
    <w:rsid w:val="00671232"/>
    <w:rsid w:val="00672CB1"/>
    <w:rsid w:val="00672DC5"/>
    <w:rsid w:val="00672ED2"/>
    <w:rsid w:val="00673C5D"/>
    <w:rsid w:val="0067406F"/>
    <w:rsid w:val="006748D3"/>
    <w:rsid w:val="006753C2"/>
    <w:rsid w:val="00675D08"/>
    <w:rsid w:val="006764C3"/>
    <w:rsid w:val="0067653A"/>
    <w:rsid w:val="00676778"/>
    <w:rsid w:val="00676AB7"/>
    <w:rsid w:val="00677975"/>
    <w:rsid w:val="006779E4"/>
    <w:rsid w:val="00677C89"/>
    <w:rsid w:val="00681D20"/>
    <w:rsid w:val="00682BFE"/>
    <w:rsid w:val="00683081"/>
    <w:rsid w:val="006833F7"/>
    <w:rsid w:val="006836F1"/>
    <w:rsid w:val="0068377D"/>
    <w:rsid w:val="0068411F"/>
    <w:rsid w:val="0068416E"/>
    <w:rsid w:val="0068602A"/>
    <w:rsid w:val="00686267"/>
    <w:rsid w:val="00686DD8"/>
    <w:rsid w:val="00690C17"/>
    <w:rsid w:val="00692976"/>
    <w:rsid w:val="00693A27"/>
    <w:rsid w:val="006942A5"/>
    <w:rsid w:val="00694D09"/>
    <w:rsid w:val="006968F7"/>
    <w:rsid w:val="00696CDC"/>
    <w:rsid w:val="00697329"/>
    <w:rsid w:val="006A023E"/>
    <w:rsid w:val="006A0286"/>
    <w:rsid w:val="006A06FC"/>
    <w:rsid w:val="006A0F41"/>
    <w:rsid w:val="006A33BD"/>
    <w:rsid w:val="006A5277"/>
    <w:rsid w:val="006A5D3F"/>
    <w:rsid w:val="006A6499"/>
    <w:rsid w:val="006A6860"/>
    <w:rsid w:val="006A6970"/>
    <w:rsid w:val="006A6CBB"/>
    <w:rsid w:val="006A750B"/>
    <w:rsid w:val="006B03C8"/>
    <w:rsid w:val="006B0590"/>
    <w:rsid w:val="006B2E51"/>
    <w:rsid w:val="006B2F2E"/>
    <w:rsid w:val="006B637A"/>
    <w:rsid w:val="006B66FE"/>
    <w:rsid w:val="006B68E5"/>
    <w:rsid w:val="006B7669"/>
    <w:rsid w:val="006C0589"/>
    <w:rsid w:val="006C0E24"/>
    <w:rsid w:val="006C2C55"/>
    <w:rsid w:val="006C30EC"/>
    <w:rsid w:val="006C46B1"/>
    <w:rsid w:val="006C4FD5"/>
    <w:rsid w:val="006C5A81"/>
    <w:rsid w:val="006C5B45"/>
    <w:rsid w:val="006C7508"/>
    <w:rsid w:val="006C7B5E"/>
    <w:rsid w:val="006C7DA4"/>
    <w:rsid w:val="006D08E7"/>
    <w:rsid w:val="006D0DC1"/>
    <w:rsid w:val="006D38CF"/>
    <w:rsid w:val="006D655C"/>
    <w:rsid w:val="006D69E0"/>
    <w:rsid w:val="006D6CF7"/>
    <w:rsid w:val="006D723C"/>
    <w:rsid w:val="006E0210"/>
    <w:rsid w:val="006E2B80"/>
    <w:rsid w:val="006E2C14"/>
    <w:rsid w:val="006E4F49"/>
    <w:rsid w:val="006E50D9"/>
    <w:rsid w:val="006E5142"/>
    <w:rsid w:val="006E689D"/>
    <w:rsid w:val="006E69E0"/>
    <w:rsid w:val="006F0976"/>
    <w:rsid w:val="006F18C5"/>
    <w:rsid w:val="006F2E70"/>
    <w:rsid w:val="006F4D08"/>
    <w:rsid w:val="006F570E"/>
    <w:rsid w:val="006F66C2"/>
    <w:rsid w:val="006F6747"/>
    <w:rsid w:val="006F7516"/>
    <w:rsid w:val="00700454"/>
    <w:rsid w:val="00700D11"/>
    <w:rsid w:val="0070132E"/>
    <w:rsid w:val="00702EE7"/>
    <w:rsid w:val="007039BE"/>
    <w:rsid w:val="0070490E"/>
    <w:rsid w:val="00704DB1"/>
    <w:rsid w:val="00705EB5"/>
    <w:rsid w:val="0070604E"/>
    <w:rsid w:val="00707199"/>
    <w:rsid w:val="00710DDD"/>
    <w:rsid w:val="007121EE"/>
    <w:rsid w:val="00713607"/>
    <w:rsid w:val="00714933"/>
    <w:rsid w:val="00716352"/>
    <w:rsid w:val="00720144"/>
    <w:rsid w:val="0072048E"/>
    <w:rsid w:val="00720833"/>
    <w:rsid w:val="00720D19"/>
    <w:rsid w:val="00721032"/>
    <w:rsid w:val="00721375"/>
    <w:rsid w:val="007213D8"/>
    <w:rsid w:val="0072215B"/>
    <w:rsid w:val="00722BD7"/>
    <w:rsid w:val="007241A2"/>
    <w:rsid w:val="00724B55"/>
    <w:rsid w:val="00725BB3"/>
    <w:rsid w:val="00725E8B"/>
    <w:rsid w:val="00725FF0"/>
    <w:rsid w:val="00726377"/>
    <w:rsid w:val="0072676C"/>
    <w:rsid w:val="00726B95"/>
    <w:rsid w:val="00727266"/>
    <w:rsid w:val="00727BB6"/>
    <w:rsid w:val="00731BEB"/>
    <w:rsid w:val="00733206"/>
    <w:rsid w:val="00733848"/>
    <w:rsid w:val="00733F16"/>
    <w:rsid w:val="00734109"/>
    <w:rsid w:val="00734EE1"/>
    <w:rsid w:val="007351BD"/>
    <w:rsid w:val="00736164"/>
    <w:rsid w:val="007401E8"/>
    <w:rsid w:val="00741A24"/>
    <w:rsid w:val="0074223C"/>
    <w:rsid w:val="00742DED"/>
    <w:rsid w:val="00743307"/>
    <w:rsid w:val="00743567"/>
    <w:rsid w:val="00743998"/>
    <w:rsid w:val="00743E78"/>
    <w:rsid w:val="00744E89"/>
    <w:rsid w:val="007451C8"/>
    <w:rsid w:val="007455A4"/>
    <w:rsid w:val="00745816"/>
    <w:rsid w:val="0074644C"/>
    <w:rsid w:val="00752139"/>
    <w:rsid w:val="00753799"/>
    <w:rsid w:val="00753E1E"/>
    <w:rsid w:val="007550E2"/>
    <w:rsid w:val="007577B6"/>
    <w:rsid w:val="00757A0D"/>
    <w:rsid w:val="00757B78"/>
    <w:rsid w:val="00760034"/>
    <w:rsid w:val="007606DC"/>
    <w:rsid w:val="00761B02"/>
    <w:rsid w:val="00761FD8"/>
    <w:rsid w:val="00763D1A"/>
    <w:rsid w:val="00764327"/>
    <w:rsid w:val="0076555B"/>
    <w:rsid w:val="00765587"/>
    <w:rsid w:val="007656EC"/>
    <w:rsid w:val="00765AD5"/>
    <w:rsid w:val="00766276"/>
    <w:rsid w:val="0076787E"/>
    <w:rsid w:val="00767B70"/>
    <w:rsid w:val="00770911"/>
    <w:rsid w:val="0077105B"/>
    <w:rsid w:val="007710A4"/>
    <w:rsid w:val="007725FC"/>
    <w:rsid w:val="00772806"/>
    <w:rsid w:val="00772C38"/>
    <w:rsid w:val="00772D79"/>
    <w:rsid w:val="00773160"/>
    <w:rsid w:val="00775919"/>
    <w:rsid w:val="00780148"/>
    <w:rsid w:val="00780156"/>
    <w:rsid w:val="00780C4F"/>
    <w:rsid w:val="007816F0"/>
    <w:rsid w:val="00782785"/>
    <w:rsid w:val="0078321F"/>
    <w:rsid w:val="00785561"/>
    <w:rsid w:val="007864EE"/>
    <w:rsid w:val="007877A7"/>
    <w:rsid w:val="00790124"/>
    <w:rsid w:val="00790210"/>
    <w:rsid w:val="00790608"/>
    <w:rsid w:val="007909E3"/>
    <w:rsid w:val="00791353"/>
    <w:rsid w:val="00791B65"/>
    <w:rsid w:val="007924BE"/>
    <w:rsid w:val="0079293A"/>
    <w:rsid w:val="007929C0"/>
    <w:rsid w:val="00793A1A"/>
    <w:rsid w:val="00793AE7"/>
    <w:rsid w:val="007949A8"/>
    <w:rsid w:val="00794B77"/>
    <w:rsid w:val="0079550B"/>
    <w:rsid w:val="00795B9E"/>
    <w:rsid w:val="00796315"/>
    <w:rsid w:val="00796D80"/>
    <w:rsid w:val="00796F16"/>
    <w:rsid w:val="007A08BA"/>
    <w:rsid w:val="007A0CE6"/>
    <w:rsid w:val="007A114D"/>
    <w:rsid w:val="007A12AA"/>
    <w:rsid w:val="007A135C"/>
    <w:rsid w:val="007A211C"/>
    <w:rsid w:val="007A5247"/>
    <w:rsid w:val="007A59C8"/>
    <w:rsid w:val="007A643A"/>
    <w:rsid w:val="007A6D38"/>
    <w:rsid w:val="007A7A3E"/>
    <w:rsid w:val="007A7C59"/>
    <w:rsid w:val="007B0B74"/>
    <w:rsid w:val="007B19BB"/>
    <w:rsid w:val="007B2B9D"/>
    <w:rsid w:val="007B4824"/>
    <w:rsid w:val="007B5E38"/>
    <w:rsid w:val="007B63AB"/>
    <w:rsid w:val="007C0B95"/>
    <w:rsid w:val="007C225A"/>
    <w:rsid w:val="007C2378"/>
    <w:rsid w:val="007C29F6"/>
    <w:rsid w:val="007C3B58"/>
    <w:rsid w:val="007C524D"/>
    <w:rsid w:val="007C5617"/>
    <w:rsid w:val="007C65BC"/>
    <w:rsid w:val="007C6716"/>
    <w:rsid w:val="007C6C79"/>
    <w:rsid w:val="007C725E"/>
    <w:rsid w:val="007C772B"/>
    <w:rsid w:val="007D20C1"/>
    <w:rsid w:val="007D2108"/>
    <w:rsid w:val="007D3287"/>
    <w:rsid w:val="007D361B"/>
    <w:rsid w:val="007D3BD3"/>
    <w:rsid w:val="007D3FA5"/>
    <w:rsid w:val="007D4558"/>
    <w:rsid w:val="007D4814"/>
    <w:rsid w:val="007D62AE"/>
    <w:rsid w:val="007D6A90"/>
    <w:rsid w:val="007D6C9E"/>
    <w:rsid w:val="007D7DF9"/>
    <w:rsid w:val="007E02E8"/>
    <w:rsid w:val="007E0CA0"/>
    <w:rsid w:val="007E2CA4"/>
    <w:rsid w:val="007E2D73"/>
    <w:rsid w:val="007E45B0"/>
    <w:rsid w:val="007E484E"/>
    <w:rsid w:val="007E5D73"/>
    <w:rsid w:val="007E71CB"/>
    <w:rsid w:val="007F016D"/>
    <w:rsid w:val="007F01F8"/>
    <w:rsid w:val="007F07B3"/>
    <w:rsid w:val="007F0B62"/>
    <w:rsid w:val="007F0CB8"/>
    <w:rsid w:val="007F27CF"/>
    <w:rsid w:val="007F2CA5"/>
    <w:rsid w:val="007F3379"/>
    <w:rsid w:val="007F3F30"/>
    <w:rsid w:val="007F421D"/>
    <w:rsid w:val="007F4356"/>
    <w:rsid w:val="007F46E4"/>
    <w:rsid w:val="007F4D77"/>
    <w:rsid w:val="007F53BD"/>
    <w:rsid w:val="007F5671"/>
    <w:rsid w:val="007F60FD"/>
    <w:rsid w:val="007F6C35"/>
    <w:rsid w:val="007F71F6"/>
    <w:rsid w:val="007F78AA"/>
    <w:rsid w:val="007F7E77"/>
    <w:rsid w:val="0080036C"/>
    <w:rsid w:val="008007DE"/>
    <w:rsid w:val="00800EE9"/>
    <w:rsid w:val="008023E4"/>
    <w:rsid w:val="00802768"/>
    <w:rsid w:val="00802F84"/>
    <w:rsid w:val="0080613A"/>
    <w:rsid w:val="0080676D"/>
    <w:rsid w:val="008069FD"/>
    <w:rsid w:val="00806A55"/>
    <w:rsid w:val="00806BBD"/>
    <w:rsid w:val="0080742F"/>
    <w:rsid w:val="008075CE"/>
    <w:rsid w:val="00807774"/>
    <w:rsid w:val="0080799C"/>
    <w:rsid w:val="00811E06"/>
    <w:rsid w:val="00812117"/>
    <w:rsid w:val="00812128"/>
    <w:rsid w:val="0081236E"/>
    <w:rsid w:val="008137BC"/>
    <w:rsid w:val="00815313"/>
    <w:rsid w:val="008170C4"/>
    <w:rsid w:val="00820CF7"/>
    <w:rsid w:val="00820D79"/>
    <w:rsid w:val="00821622"/>
    <w:rsid w:val="00821F74"/>
    <w:rsid w:val="00822D5B"/>
    <w:rsid w:val="00823109"/>
    <w:rsid w:val="00823399"/>
    <w:rsid w:val="008249EA"/>
    <w:rsid w:val="00824FBB"/>
    <w:rsid w:val="0082535D"/>
    <w:rsid w:val="0082541E"/>
    <w:rsid w:val="00826091"/>
    <w:rsid w:val="008313EA"/>
    <w:rsid w:val="00833117"/>
    <w:rsid w:val="008336DD"/>
    <w:rsid w:val="00835D6A"/>
    <w:rsid w:val="0083655D"/>
    <w:rsid w:val="0083665B"/>
    <w:rsid w:val="00836EBC"/>
    <w:rsid w:val="00840AF7"/>
    <w:rsid w:val="00840FE8"/>
    <w:rsid w:val="0084331E"/>
    <w:rsid w:val="00843E52"/>
    <w:rsid w:val="00845C1C"/>
    <w:rsid w:val="00846B21"/>
    <w:rsid w:val="00846C3C"/>
    <w:rsid w:val="00847D9C"/>
    <w:rsid w:val="008501E8"/>
    <w:rsid w:val="0085278A"/>
    <w:rsid w:val="00852D0B"/>
    <w:rsid w:val="00853118"/>
    <w:rsid w:val="00854642"/>
    <w:rsid w:val="00854912"/>
    <w:rsid w:val="008549CE"/>
    <w:rsid w:val="00854E09"/>
    <w:rsid w:val="0085592D"/>
    <w:rsid w:val="00856579"/>
    <w:rsid w:val="00860C8C"/>
    <w:rsid w:val="008619A5"/>
    <w:rsid w:val="00861CFC"/>
    <w:rsid w:val="00862D40"/>
    <w:rsid w:val="008644BA"/>
    <w:rsid w:val="00864B9D"/>
    <w:rsid w:val="008658A6"/>
    <w:rsid w:val="00865947"/>
    <w:rsid w:val="00865A95"/>
    <w:rsid w:val="00865CE5"/>
    <w:rsid w:val="00866D4F"/>
    <w:rsid w:val="00870008"/>
    <w:rsid w:val="00870BD5"/>
    <w:rsid w:val="008710C1"/>
    <w:rsid w:val="00871A63"/>
    <w:rsid w:val="00872436"/>
    <w:rsid w:val="00873A9A"/>
    <w:rsid w:val="0087536E"/>
    <w:rsid w:val="00875900"/>
    <w:rsid w:val="008766FE"/>
    <w:rsid w:val="00880D3B"/>
    <w:rsid w:val="00881259"/>
    <w:rsid w:val="008814F9"/>
    <w:rsid w:val="0088190F"/>
    <w:rsid w:val="0088316C"/>
    <w:rsid w:val="008834BF"/>
    <w:rsid w:val="00884372"/>
    <w:rsid w:val="00884ABE"/>
    <w:rsid w:val="008851CB"/>
    <w:rsid w:val="00886258"/>
    <w:rsid w:val="00891394"/>
    <w:rsid w:val="00892FE2"/>
    <w:rsid w:val="00893090"/>
    <w:rsid w:val="00893717"/>
    <w:rsid w:val="00895472"/>
    <w:rsid w:val="00896B17"/>
    <w:rsid w:val="00896F8C"/>
    <w:rsid w:val="008971D8"/>
    <w:rsid w:val="008973B9"/>
    <w:rsid w:val="00897EA3"/>
    <w:rsid w:val="008A008E"/>
    <w:rsid w:val="008A1F70"/>
    <w:rsid w:val="008A3F00"/>
    <w:rsid w:val="008A4D66"/>
    <w:rsid w:val="008A4DFA"/>
    <w:rsid w:val="008A67BB"/>
    <w:rsid w:val="008A6EFA"/>
    <w:rsid w:val="008A7396"/>
    <w:rsid w:val="008A77DD"/>
    <w:rsid w:val="008B0B4F"/>
    <w:rsid w:val="008B25C7"/>
    <w:rsid w:val="008B320D"/>
    <w:rsid w:val="008B34D1"/>
    <w:rsid w:val="008B3D90"/>
    <w:rsid w:val="008B452F"/>
    <w:rsid w:val="008B4CC0"/>
    <w:rsid w:val="008B52A8"/>
    <w:rsid w:val="008B5B95"/>
    <w:rsid w:val="008B5D96"/>
    <w:rsid w:val="008B7397"/>
    <w:rsid w:val="008B79E6"/>
    <w:rsid w:val="008C00FC"/>
    <w:rsid w:val="008C0379"/>
    <w:rsid w:val="008C0396"/>
    <w:rsid w:val="008C0A4F"/>
    <w:rsid w:val="008C0CB4"/>
    <w:rsid w:val="008C0E16"/>
    <w:rsid w:val="008C1FCD"/>
    <w:rsid w:val="008C2228"/>
    <w:rsid w:val="008C37BC"/>
    <w:rsid w:val="008C3B59"/>
    <w:rsid w:val="008C4F45"/>
    <w:rsid w:val="008C7896"/>
    <w:rsid w:val="008C7D8E"/>
    <w:rsid w:val="008D02AF"/>
    <w:rsid w:val="008D2124"/>
    <w:rsid w:val="008D220C"/>
    <w:rsid w:val="008D24DA"/>
    <w:rsid w:val="008D2533"/>
    <w:rsid w:val="008D2F11"/>
    <w:rsid w:val="008D40A3"/>
    <w:rsid w:val="008D4132"/>
    <w:rsid w:val="008D5794"/>
    <w:rsid w:val="008D57F0"/>
    <w:rsid w:val="008D68E6"/>
    <w:rsid w:val="008D6DE7"/>
    <w:rsid w:val="008D6F27"/>
    <w:rsid w:val="008D70FE"/>
    <w:rsid w:val="008D7FBB"/>
    <w:rsid w:val="008E2A7F"/>
    <w:rsid w:val="008E35FF"/>
    <w:rsid w:val="008E3C8E"/>
    <w:rsid w:val="008E4CBA"/>
    <w:rsid w:val="008E4F06"/>
    <w:rsid w:val="008E54C6"/>
    <w:rsid w:val="008E5C2B"/>
    <w:rsid w:val="008E5F38"/>
    <w:rsid w:val="008E6080"/>
    <w:rsid w:val="008E6F2E"/>
    <w:rsid w:val="008E716D"/>
    <w:rsid w:val="008E72AC"/>
    <w:rsid w:val="008E7CF2"/>
    <w:rsid w:val="008E7D81"/>
    <w:rsid w:val="008F2EF6"/>
    <w:rsid w:val="008F2FCF"/>
    <w:rsid w:val="008F3FA4"/>
    <w:rsid w:val="008F3FDC"/>
    <w:rsid w:val="008F48E0"/>
    <w:rsid w:val="008F7306"/>
    <w:rsid w:val="008F7EC9"/>
    <w:rsid w:val="00900D3B"/>
    <w:rsid w:val="00901203"/>
    <w:rsid w:val="00901897"/>
    <w:rsid w:val="009029A6"/>
    <w:rsid w:val="00903E68"/>
    <w:rsid w:val="0090459A"/>
    <w:rsid w:val="009058BB"/>
    <w:rsid w:val="00905E11"/>
    <w:rsid w:val="00906569"/>
    <w:rsid w:val="009070B2"/>
    <w:rsid w:val="009072A1"/>
    <w:rsid w:val="009127CD"/>
    <w:rsid w:val="0091376D"/>
    <w:rsid w:val="009137B4"/>
    <w:rsid w:val="00913C55"/>
    <w:rsid w:val="00914EAE"/>
    <w:rsid w:val="00915181"/>
    <w:rsid w:val="009156C0"/>
    <w:rsid w:val="009157BB"/>
    <w:rsid w:val="00916B9E"/>
    <w:rsid w:val="00916E60"/>
    <w:rsid w:val="0091704F"/>
    <w:rsid w:val="0092000F"/>
    <w:rsid w:val="00920325"/>
    <w:rsid w:val="009212A2"/>
    <w:rsid w:val="009223B6"/>
    <w:rsid w:val="00922910"/>
    <w:rsid w:val="00922A23"/>
    <w:rsid w:val="00923D35"/>
    <w:rsid w:val="009254C0"/>
    <w:rsid w:val="00925E30"/>
    <w:rsid w:val="00926BF0"/>
    <w:rsid w:val="00930FF9"/>
    <w:rsid w:val="009318D7"/>
    <w:rsid w:val="0093265B"/>
    <w:rsid w:val="00932C5C"/>
    <w:rsid w:val="0093533D"/>
    <w:rsid w:val="009354C2"/>
    <w:rsid w:val="009367BA"/>
    <w:rsid w:val="00936CE0"/>
    <w:rsid w:val="00936F35"/>
    <w:rsid w:val="00937C88"/>
    <w:rsid w:val="0094074B"/>
    <w:rsid w:val="0094158E"/>
    <w:rsid w:val="00941943"/>
    <w:rsid w:val="00941B19"/>
    <w:rsid w:val="0094210D"/>
    <w:rsid w:val="0094225A"/>
    <w:rsid w:val="00942634"/>
    <w:rsid w:val="00942674"/>
    <w:rsid w:val="00942F52"/>
    <w:rsid w:val="0094315C"/>
    <w:rsid w:val="0094331C"/>
    <w:rsid w:val="00943617"/>
    <w:rsid w:val="0094498B"/>
    <w:rsid w:val="009464A7"/>
    <w:rsid w:val="00946959"/>
    <w:rsid w:val="00947247"/>
    <w:rsid w:val="00947366"/>
    <w:rsid w:val="00947605"/>
    <w:rsid w:val="00947784"/>
    <w:rsid w:val="00953B67"/>
    <w:rsid w:val="009543AC"/>
    <w:rsid w:val="009544B5"/>
    <w:rsid w:val="00954764"/>
    <w:rsid w:val="00955189"/>
    <w:rsid w:val="009557B7"/>
    <w:rsid w:val="00955F1E"/>
    <w:rsid w:val="00956203"/>
    <w:rsid w:val="00956241"/>
    <w:rsid w:val="009605EB"/>
    <w:rsid w:val="0096095F"/>
    <w:rsid w:val="009613A6"/>
    <w:rsid w:val="0096207D"/>
    <w:rsid w:val="00963F68"/>
    <w:rsid w:val="00964CBE"/>
    <w:rsid w:val="00964CFB"/>
    <w:rsid w:val="00965000"/>
    <w:rsid w:val="009654E1"/>
    <w:rsid w:val="00965C8C"/>
    <w:rsid w:val="0096648C"/>
    <w:rsid w:val="009675A6"/>
    <w:rsid w:val="0097083C"/>
    <w:rsid w:val="009708E6"/>
    <w:rsid w:val="009723A3"/>
    <w:rsid w:val="00972E12"/>
    <w:rsid w:val="0097322A"/>
    <w:rsid w:val="00974701"/>
    <w:rsid w:val="00974EDD"/>
    <w:rsid w:val="00974F29"/>
    <w:rsid w:val="00974F90"/>
    <w:rsid w:val="009769DD"/>
    <w:rsid w:val="009771D2"/>
    <w:rsid w:val="009778CD"/>
    <w:rsid w:val="00977DE5"/>
    <w:rsid w:val="0098035C"/>
    <w:rsid w:val="0098224D"/>
    <w:rsid w:val="009831C7"/>
    <w:rsid w:val="009844AF"/>
    <w:rsid w:val="00984A92"/>
    <w:rsid w:val="00985C06"/>
    <w:rsid w:val="00986281"/>
    <w:rsid w:val="009866A1"/>
    <w:rsid w:val="00990C38"/>
    <w:rsid w:val="00990E5F"/>
    <w:rsid w:val="009917E2"/>
    <w:rsid w:val="00992658"/>
    <w:rsid w:val="00992F9D"/>
    <w:rsid w:val="009931FE"/>
    <w:rsid w:val="0099339F"/>
    <w:rsid w:val="00996203"/>
    <w:rsid w:val="00996217"/>
    <w:rsid w:val="0099694E"/>
    <w:rsid w:val="009A1A97"/>
    <w:rsid w:val="009A1C30"/>
    <w:rsid w:val="009A1DEB"/>
    <w:rsid w:val="009A389C"/>
    <w:rsid w:val="009A3D53"/>
    <w:rsid w:val="009A4B25"/>
    <w:rsid w:val="009A5307"/>
    <w:rsid w:val="009A5A5A"/>
    <w:rsid w:val="009A5F5D"/>
    <w:rsid w:val="009A5FEC"/>
    <w:rsid w:val="009A6AF3"/>
    <w:rsid w:val="009A71AD"/>
    <w:rsid w:val="009A7DE6"/>
    <w:rsid w:val="009B06D9"/>
    <w:rsid w:val="009B1E55"/>
    <w:rsid w:val="009B2141"/>
    <w:rsid w:val="009B3070"/>
    <w:rsid w:val="009B4F43"/>
    <w:rsid w:val="009B5FC9"/>
    <w:rsid w:val="009B628D"/>
    <w:rsid w:val="009B6BC6"/>
    <w:rsid w:val="009B7272"/>
    <w:rsid w:val="009C0778"/>
    <w:rsid w:val="009C0C57"/>
    <w:rsid w:val="009C0E6F"/>
    <w:rsid w:val="009C0ED8"/>
    <w:rsid w:val="009C0EFF"/>
    <w:rsid w:val="009C1143"/>
    <w:rsid w:val="009C1230"/>
    <w:rsid w:val="009C1260"/>
    <w:rsid w:val="009C2193"/>
    <w:rsid w:val="009C224E"/>
    <w:rsid w:val="009C26C1"/>
    <w:rsid w:val="009C389E"/>
    <w:rsid w:val="009C5A2A"/>
    <w:rsid w:val="009C5D2B"/>
    <w:rsid w:val="009C5D52"/>
    <w:rsid w:val="009C5E37"/>
    <w:rsid w:val="009C6ABA"/>
    <w:rsid w:val="009C6C48"/>
    <w:rsid w:val="009D0491"/>
    <w:rsid w:val="009D09A3"/>
    <w:rsid w:val="009D0C71"/>
    <w:rsid w:val="009D11ED"/>
    <w:rsid w:val="009D12EA"/>
    <w:rsid w:val="009D1421"/>
    <w:rsid w:val="009D16D6"/>
    <w:rsid w:val="009D1B26"/>
    <w:rsid w:val="009D21F5"/>
    <w:rsid w:val="009D47B2"/>
    <w:rsid w:val="009D57F5"/>
    <w:rsid w:val="009D6138"/>
    <w:rsid w:val="009D634E"/>
    <w:rsid w:val="009D676E"/>
    <w:rsid w:val="009D70F8"/>
    <w:rsid w:val="009E0604"/>
    <w:rsid w:val="009E0BB4"/>
    <w:rsid w:val="009E2417"/>
    <w:rsid w:val="009E2E4E"/>
    <w:rsid w:val="009E33B2"/>
    <w:rsid w:val="009E3B6F"/>
    <w:rsid w:val="009E53E0"/>
    <w:rsid w:val="009E63E3"/>
    <w:rsid w:val="009E7495"/>
    <w:rsid w:val="009E74B1"/>
    <w:rsid w:val="009E7944"/>
    <w:rsid w:val="009F0A2A"/>
    <w:rsid w:val="009F0BBF"/>
    <w:rsid w:val="009F0DCD"/>
    <w:rsid w:val="009F0FAD"/>
    <w:rsid w:val="009F188A"/>
    <w:rsid w:val="009F208B"/>
    <w:rsid w:val="009F235A"/>
    <w:rsid w:val="009F3C45"/>
    <w:rsid w:val="009F521B"/>
    <w:rsid w:val="009F58D5"/>
    <w:rsid w:val="009F7DD5"/>
    <w:rsid w:val="00A019FE"/>
    <w:rsid w:val="00A0458E"/>
    <w:rsid w:val="00A04E78"/>
    <w:rsid w:val="00A05992"/>
    <w:rsid w:val="00A0656F"/>
    <w:rsid w:val="00A06B27"/>
    <w:rsid w:val="00A06C05"/>
    <w:rsid w:val="00A06CAA"/>
    <w:rsid w:val="00A071D0"/>
    <w:rsid w:val="00A07453"/>
    <w:rsid w:val="00A07816"/>
    <w:rsid w:val="00A112EB"/>
    <w:rsid w:val="00A11B39"/>
    <w:rsid w:val="00A124C3"/>
    <w:rsid w:val="00A12C58"/>
    <w:rsid w:val="00A12E4E"/>
    <w:rsid w:val="00A1446A"/>
    <w:rsid w:val="00A14F2C"/>
    <w:rsid w:val="00A15D17"/>
    <w:rsid w:val="00A16246"/>
    <w:rsid w:val="00A16249"/>
    <w:rsid w:val="00A1696B"/>
    <w:rsid w:val="00A172C0"/>
    <w:rsid w:val="00A174C6"/>
    <w:rsid w:val="00A177AD"/>
    <w:rsid w:val="00A201B9"/>
    <w:rsid w:val="00A20970"/>
    <w:rsid w:val="00A21260"/>
    <w:rsid w:val="00A223ED"/>
    <w:rsid w:val="00A230FD"/>
    <w:rsid w:val="00A233F6"/>
    <w:rsid w:val="00A254F4"/>
    <w:rsid w:val="00A2553B"/>
    <w:rsid w:val="00A266E2"/>
    <w:rsid w:val="00A271D9"/>
    <w:rsid w:val="00A30750"/>
    <w:rsid w:val="00A30D46"/>
    <w:rsid w:val="00A32572"/>
    <w:rsid w:val="00A33695"/>
    <w:rsid w:val="00A346F8"/>
    <w:rsid w:val="00A34C1C"/>
    <w:rsid w:val="00A35E69"/>
    <w:rsid w:val="00A36829"/>
    <w:rsid w:val="00A369F3"/>
    <w:rsid w:val="00A375AB"/>
    <w:rsid w:val="00A37AC6"/>
    <w:rsid w:val="00A400F7"/>
    <w:rsid w:val="00A4097B"/>
    <w:rsid w:val="00A40E81"/>
    <w:rsid w:val="00A414C6"/>
    <w:rsid w:val="00A42FFE"/>
    <w:rsid w:val="00A4392B"/>
    <w:rsid w:val="00A453F8"/>
    <w:rsid w:val="00A4548E"/>
    <w:rsid w:val="00A45D0B"/>
    <w:rsid w:val="00A4638F"/>
    <w:rsid w:val="00A46EAC"/>
    <w:rsid w:val="00A4794A"/>
    <w:rsid w:val="00A47A48"/>
    <w:rsid w:val="00A50308"/>
    <w:rsid w:val="00A50766"/>
    <w:rsid w:val="00A5157D"/>
    <w:rsid w:val="00A52997"/>
    <w:rsid w:val="00A53129"/>
    <w:rsid w:val="00A53FF9"/>
    <w:rsid w:val="00A54EBE"/>
    <w:rsid w:val="00A55727"/>
    <w:rsid w:val="00A56059"/>
    <w:rsid w:val="00A574F8"/>
    <w:rsid w:val="00A60C84"/>
    <w:rsid w:val="00A62C46"/>
    <w:rsid w:val="00A638D6"/>
    <w:rsid w:val="00A63D6A"/>
    <w:rsid w:val="00A64435"/>
    <w:rsid w:val="00A6495A"/>
    <w:rsid w:val="00A65D28"/>
    <w:rsid w:val="00A66530"/>
    <w:rsid w:val="00A669BA"/>
    <w:rsid w:val="00A676D0"/>
    <w:rsid w:val="00A72613"/>
    <w:rsid w:val="00A72BF3"/>
    <w:rsid w:val="00A731F5"/>
    <w:rsid w:val="00A733AA"/>
    <w:rsid w:val="00A741D4"/>
    <w:rsid w:val="00A744CA"/>
    <w:rsid w:val="00A75165"/>
    <w:rsid w:val="00A7531E"/>
    <w:rsid w:val="00A75904"/>
    <w:rsid w:val="00A778DF"/>
    <w:rsid w:val="00A8080D"/>
    <w:rsid w:val="00A8110A"/>
    <w:rsid w:val="00A81376"/>
    <w:rsid w:val="00A81AE9"/>
    <w:rsid w:val="00A829FC"/>
    <w:rsid w:val="00A84C2C"/>
    <w:rsid w:val="00A84F3B"/>
    <w:rsid w:val="00A850D7"/>
    <w:rsid w:val="00A86C76"/>
    <w:rsid w:val="00A922CE"/>
    <w:rsid w:val="00A92321"/>
    <w:rsid w:val="00A92463"/>
    <w:rsid w:val="00A936D1"/>
    <w:rsid w:val="00A93963"/>
    <w:rsid w:val="00A95A02"/>
    <w:rsid w:val="00A95AA9"/>
    <w:rsid w:val="00A9668D"/>
    <w:rsid w:val="00A97C6E"/>
    <w:rsid w:val="00AA0259"/>
    <w:rsid w:val="00AA08D2"/>
    <w:rsid w:val="00AA0963"/>
    <w:rsid w:val="00AA11EC"/>
    <w:rsid w:val="00AA2CC9"/>
    <w:rsid w:val="00AA3288"/>
    <w:rsid w:val="00AA33A0"/>
    <w:rsid w:val="00AA488E"/>
    <w:rsid w:val="00AA4A00"/>
    <w:rsid w:val="00AA52C4"/>
    <w:rsid w:val="00AA561E"/>
    <w:rsid w:val="00AA56E0"/>
    <w:rsid w:val="00AA59CD"/>
    <w:rsid w:val="00AA59CE"/>
    <w:rsid w:val="00AB040D"/>
    <w:rsid w:val="00AB080F"/>
    <w:rsid w:val="00AB3256"/>
    <w:rsid w:val="00AB64D7"/>
    <w:rsid w:val="00AB669D"/>
    <w:rsid w:val="00AB6972"/>
    <w:rsid w:val="00AB7ACF"/>
    <w:rsid w:val="00AC0650"/>
    <w:rsid w:val="00AC1639"/>
    <w:rsid w:val="00AC199A"/>
    <w:rsid w:val="00AC2D03"/>
    <w:rsid w:val="00AC2F45"/>
    <w:rsid w:val="00AC3765"/>
    <w:rsid w:val="00AC3A9B"/>
    <w:rsid w:val="00AC4B1B"/>
    <w:rsid w:val="00AC51EE"/>
    <w:rsid w:val="00AC6BFB"/>
    <w:rsid w:val="00AC6E6F"/>
    <w:rsid w:val="00AC7B70"/>
    <w:rsid w:val="00AD3575"/>
    <w:rsid w:val="00AD3BCF"/>
    <w:rsid w:val="00AD3BDE"/>
    <w:rsid w:val="00AD45E4"/>
    <w:rsid w:val="00AD4AD2"/>
    <w:rsid w:val="00AD4F71"/>
    <w:rsid w:val="00AD7702"/>
    <w:rsid w:val="00AD778E"/>
    <w:rsid w:val="00AD7A5F"/>
    <w:rsid w:val="00AD7A73"/>
    <w:rsid w:val="00AD7A92"/>
    <w:rsid w:val="00AE04A2"/>
    <w:rsid w:val="00AE062B"/>
    <w:rsid w:val="00AE0B12"/>
    <w:rsid w:val="00AE0E18"/>
    <w:rsid w:val="00AE1541"/>
    <w:rsid w:val="00AE1A5E"/>
    <w:rsid w:val="00AE1DC9"/>
    <w:rsid w:val="00AE1FEF"/>
    <w:rsid w:val="00AE25F9"/>
    <w:rsid w:val="00AE2C29"/>
    <w:rsid w:val="00AE3773"/>
    <w:rsid w:val="00AE4830"/>
    <w:rsid w:val="00AE4B66"/>
    <w:rsid w:val="00AE5A4D"/>
    <w:rsid w:val="00AE605B"/>
    <w:rsid w:val="00AE615F"/>
    <w:rsid w:val="00AE64FC"/>
    <w:rsid w:val="00AE66E3"/>
    <w:rsid w:val="00AE798E"/>
    <w:rsid w:val="00AE7F15"/>
    <w:rsid w:val="00AF0415"/>
    <w:rsid w:val="00AF0CFA"/>
    <w:rsid w:val="00AF17B9"/>
    <w:rsid w:val="00AF1D05"/>
    <w:rsid w:val="00AF234E"/>
    <w:rsid w:val="00AF2B9F"/>
    <w:rsid w:val="00AF3744"/>
    <w:rsid w:val="00AF405F"/>
    <w:rsid w:val="00AF4C71"/>
    <w:rsid w:val="00AF515C"/>
    <w:rsid w:val="00AF5914"/>
    <w:rsid w:val="00AF61EB"/>
    <w:rsid w:val="00AF69B6"/>
    <w:rsid w:val="00AF72CC"/>
    <w:rsid w:val="00AF7B99"/>
    <w:rsid w:val="00AF7F9A"/>
    <w:rsid w:val="00B000EB"/>
    <w:rsid w:val="00B00A8D"/>
    <w:rsid w:val="00B01DE3"/>
    <w:rsid w:val="00B01EAB"/>
    <w:rsid w:val="00B02A47"/>
    <w:rsid w:val="00B02D6D"/>
    <w:rsid w:val="00B04C18"/>
    <w:rsid w:val="00B05A2C"/>
    <w:rsid w:val="00B05F95"/>
    <w:rsid w:val="00B060F8"/>
    <w:rsid w:val="00B06BFF"/>
    <w:rsid w:val="00B06D8E"/>
    <w:rsid w:val="00B10963"/>
    <w:rsid w:val="00B10D5D"/>
    <w:rsid w:val="00B11061"/>
    <w:rsid w:val="00B11C1D"/>
    <w:rsid w:val="00B131B7"/>
    <w:rsid w:val="00B14182"/>
    <w:rsid w:val="00B15062"/>
    <w:rsid w:val="00B15D47"/>
    <w:rsid w:val="00B160DF"/>
    <w:rsid w:val="00B169E4"/>
    <w:rsid w:val="00B177AA"/>
    <w:rsid w:val="00B21BE8"/>
    <w:rsid w:val="00B22614"/>
    <w:rsid w:val="00B22B9A"/>
    <w:rsid w:val="00B22CC2"/>
    <w:rsid w:val="00B2370A"/>
    <w:rsid w:val="00B244BA"/>
    <w:rsid w:val="00B24C84"/>
    <w:rsid w:val="00B24D2A"/>
    <w:rsid w:val="00B252EC"/>
    <w:rsid w:val="00B25FBD"/>
    <w:rsid w:val="00B2709D"/>
    <w:rsid w:val="00B27377"/>
    <w:rsid w:val="00B304DC"/>
    <w:rsid w:val="00B30544"/>
    <w:rsid w:val="00B31BE7"/>
    <w:rsid w:val="00B31C7A"/>
    <w:rsid w:val="00B3395F"/>
    <w:rsid w:val="00B34A00"/>
    <w:rsid w:val="00B356B7"/>
    <w:rsid w:val="00B360A6"/>
    <w:rsid w:val="00B366BB"/>
    <w:rsid w:val="00B3698E"/>
    <w:rsid w:val="00B40461"/>
    <w:rsid w:val="00B41021"/>
    <w:rsid w:val="00B42206"/>
    <w:rsid w:val="00B4232A"/>
    <w:rsid w:val="00B43996"/>
    <w:rsid w:val="00B439BC"/>
    <w:rsid w:val="00B443C2"/>
    <w:rsid w:val="00B44580"/>
    <w:rsid w:val="00B44A0A"/>
    <w:rsid w:val="00B45056"/>
    <w:rsid w:val="00B4625B"/>
    <w:rsid w:val="00B469EB"/>
    <w:rsid w:val="00B46A13"/>
    <w:rsid w:val="00B4762D"/>
    <w:rsid w:val="00B47A64"/>
    <w:rsid w:val="00B47BDC"/>
    <w:rsid w:val="00B50341"/>
    <w:rsid w:val="00B509A4"/>
    <w:rsid w:val="00B51FEA"/>
    <w:rsid w:val="00B527D9"/>
    <w:rsid w:val="00B52A4D"/>
    <w:rsid w:val="00B52F20"/>
    <w:rsid w:val="00B53018"/>
    <w:rsid w:val="00B546EB"/>
    <w:rsid w:val="00B54E3F"/>
    <w:rsid w:val="00B553FA"/>
    <w:rsid w:val="00B558E1"/>
    <w:rsid w:val="00B57275"/>
    <w:rsid w:val="00B61E96"/>
    <w:rsid w:val="00B61EC8"/>
    <w:rsid w:val="00B61FF6"/>
    <w:rsid w:val="00B62849"/>
    <w:rsid w:val="00B633A5"/>
    <w:rsid w:val="00B64DAE"/>
    <w:rsid w:val="00B6566E"/>
    <w:rsid w:val="00B656FE"/>
    <w:rsid w:val="00B65D73"/>
    <w:rsid w:val="00B66DBA"/>
    <w:rsid w:val="00B709B1"/>
    <w:rsid w:val="00B710BF"/>
    <w:rsid w:val="00B712AF"/>
    <w:rsid w:val="00B716EB"/>
    <w:rsid w:val="00B71912"/>
    <w:rsid w:val="00B72339"/>
    <w:rsid w:val="00B72AD6"/>
    <w:rsid w:val="00B731DF"/>
    <w:rsid w:val="00B73FDE"/>
    <w:rsid w:val="00B768F0"/>
    <w:rsid w:val="00B769D9"/>
    <w:rsid w:val="00B77973"/>
    <w:rsid w:val="00B779A8"/>
    <w:rsid w:val="00B77CCB"/>
    <w:rsid w:val="00B77EA2"/>
    <w:rsid w:val="00B77EB5"/>
    <w:rsid w:val="00B806F5"/>
    <w:rsid w:val="00B8085F"/>
    <w:rsid w:val="00B80F20"/>
    <w:rsid w:val="00B817E6"/>
    <w:rsid w:val="00B81C06"/>
    <w:rsid w:val="00B81F32"/>
    <w:rsid w:val="00B827AE"/>
    <w:rsid w:val="00B8291C"/>
    <w:rsid w:val="00B8338D"/>
    <w:rsid w:val="00B83A4A"/>
    <w:rsid w:val="00B83FCC"/>
    <w:rsid w:val="00B84ABF"/>
    <w:rsid w:val="00B84B23"/>
    <w:rsid w:val="00B861AE"/>
    <w:rsid w:val="00B869CC"/>
    <w:rsid w:val="00B86B2F"/>
    <w:rsid w:val="00B90318"/>
    <w:rsid w:val="00B9151B"/>
    <w:rsid w:val="00B917A7"/>
    <w:rsid w:val="00B91ECC"/>
    <w:rsid w:val="00B920C5"/>
    <w:rsid w:val="00B9289B"/>
    <w:rsid w:val="00B93D35"/>
    <w:rsid w:val="00B956EF"/>
    <w:rsid w:val="00BA05CF"/>
    <w:rsid w:val="00BA0D41"/>
    <w:rsid w:val="00BA128A"/>
    <w:rsid w:val="00BA1A47"/>
    <w:rsid w:val="00BA213A"/>
    <w:rsid w:val="00BA2273"/>
    <w:rsid w:val="00BA22D3"/>
    <w:rsid w:val="00BA3DD6"/>
    <w:rsid w:val="00BA54EA"/>
    <w:rsid w:val="00BA57FA"/>
    <w:rsid w:val="00BA67BA"/>
    <w:rsid w:val="00BA6A65"/>
    <w:rsid w:val="00BA6A7F"/>
    <w:rsid w:val="00BA6B21"/>
    <w:rsid w:val="00BA6FD2"/>
    <w:rsid w:val="00BA7340"/>
    <w:rsid w:val="00BA7D31"/>
    <w:rsid w:val="00BB08CD"/>
    <w:rsid w:val="00BB091B"/>
    <w:rsid w:val="00BB0B55"/>
    <w:rsid w:val="00BB0C29"/>
    <w:rsid w:val="00BB0CA7"/>
    <w:rsid w:val="00BB10CB"/>
    <w:rsid w:val="00BB2B0E"/>
    <w:rsid w:val="00BB397E"/>
    <w:rsid w:val="00BB3E6B"/>
    <w:rsid w:val="00BB3F66"/>
    <w:rsid w:val="00BB443D"/>
    <w:rsid w:val="00BB50D4"/>
    <w:rsid w:val="00BB5E6D"/>
    <w:rsid w:val="00BB6553"/>
    <w:rsid w:val="00BB6853"/>
    <w:rsid w:val="00BB6BAF"/>
    <w:rsid w:val="00BB7063"/>
    <w:rsid w:val="00BB7558"/>
    <w:rsid w:val="00BB7D88"/>
    <w:rsid w:val="00BC01DA"/>
    <w:rsid w:val="00BC0BA0"/>
    <w:rsid w:val="00BC0E2D"/>
    <w:rsid w:val="00BC1301"/>
    <w:rsid w:val="00BC19C4"/>
    <w:rsid w:val="00BC1AF2"/>
    <w:rsid w:val="00BC2584"/>
    <w:rsid w:val="00BC305E"/>
    <w:rsid w:val="00BC3281"/>
    <w:rsid w:val="00BC3B0C"/>
    <w:rsid w:val="00BC462C"/>
    <w:rsid w:val="00BC56EC"/>
    <w:rsid w:val="00BC5764"/>
    <w:rsid w:val="00BC71BB"/>
    <w:rsid w:val="00BD04C3"/>
    <w:rsid w:val="00BD0A8D"/>
    <w:rsid w:val="00BD1EBF"/>
    <w:rsid w:val="00BD3F00"/>
    <w:rsid w:val="00BD4FE3"/>
    <w:rsid w:val="00BD57FC"/>
    <w:rsid w:val="00BD5E6F"/>
    <w:rsid w:val="00BD63ED"/>
    <w:rsid w:val="00BD6BD5"/>
    <w:rsid w:val="00BD789C"/>
    <w:rsid w:val="00BE0740"/>
    <w:rsid w:val="00BE0C7A"/>
    <w:rsid w:val="00BE19EB"/>
    <w:rsid w:val="00BE2016"/>
    <w:rsid w:val="00BE336A"/>
    <w:rsid w:val="00BE44B0"/>
    <w:rsid w:val="00BE4AC4"/>
    <w:rsid w:val="00BE6C15"/>
    <w:rsid w:val="00BF33EB"/>
    <w:rsid w:val="00BF39D6"/>
    <w:rsid w:val="00BF4678"/>
    <w:rsid w:val="00BF5A4E"/>
    <w:rsid w:val="00BF7C58"/>
    <w:rsid w:val="00C00568"/>
    <w:rsid w:val="00C00AB7"/>
    <w:rsid w:val="00C01A21"/>
    <w:rsid w:val="00C01EEB"/>
    <w:rsid w:val="00C04A1B"/>
    <w:rsid w:val="00C04A1C"/>
    <w:rsid w:val="00C05B70"/>
    <w:rsid w:val="00C06235"/>
    <w:rsid w:val="00C063E7"/>
    <w:rsid w:val="00C06757"/>
    <w:rsid w:val="00C0684E"/>
    <w:rsid w:val="00C0736B"/>
    <w:rsid w:val="00C07A2F"/>
    <w:rsid w:val="00C07C70"/>
    <w:rsid w:val="00C10898"/>
    <w:rsid w:val="00C10F65"/>
    <w:rsid w:val="00C11383"/>
    <w:rsid w:val="00C11EAD"/>
    <w:rsid w:val="00C12764"/>
    <w:rsid w:val="00C12C90"/>
    <w:rsid w:val="00C153A7"/>
    <w:rsid w:val="00C16301"/>
    <w:rsid w:val="00C16400"/>
    <w:rsid w:val="00C16660"/>
    <w:rsid w:val="00C204BD"/>
    <w:rsid w:val="00C210E0"/>
    <w:rsid w:val="00C2134A"/>
    <w:rsid w:val="00C22206"/>
    <w:rsid w:val="00C22A1A"/>
    <w:rsid w:val="00C2384B"/>
    <w:rsid w:val="00C23E2B"/>
    <w:rsid w:val="00C23F6B"/>
    <w:rsid w:val="00C240EF"/>
    <w:rsid w:val="00C24292"/>
    <w:rsid w:val="00C25396"/>
    <w:rsid w:val="00C25D8A"/>
    <w:rsid w:val="00C25F33"/>
    <w:rsid w:val="00C30E73"/>
    <w:rsid w:val="00C3243A"/>
    <w:rsid w:val="00C326FE"/>
    <w:rsid w:val="00C33DE6"/>
    <w:rsid w:val="00C37017"/>
    <w:rsid w:val="00C378A1"/>
    <w:rsid w:val="00C40696"/>
    <w:rsid w:val="00C416C9"/>
    <w:rsid w:val="00C416F3"/>
    <w:rsid w:val="00C44297"/>
    <w:rsid w:val="00C4558A"/>
    <w:rsid w:val="00C460FE"/>
    <w:rsid w:val="00C466D8"/>
    <w:rsid w:val="00C46814"/>
    <w:rsid w:val="00C470FE"/>
    <w:rsid w:val="00C47601"/>
    <w:rsid w:val="00C5010B"/>
    <w:rsid w:val="00C510BA"/>
    <w:rsid w:val="00C5158E"/>
    <w:rsid w:val="00C52A1D"/>
    <w:rsid w:val="00C5368E"/>
    <w:rsid w:val="00C54E86"/>
    <w:rsid w:val="00C550CA"/>
    <w:rsid w:val="00C55828"/>
    <w:rsid w:val="00C5684F"/>
    <w:rsid w:val="00C56C19"/>
    <w:rsid w:val="00C57158"/>
    <w:rsid w:val="00C57A03"/>
    <w:rsid w:val="00C6059D"/>
    <w:rsid w:val="00C608B2"/>
    <w:rsid w:val="00C61A30"/>
    <w:rsid w:val="00C626F0"/>
    <w:rsid w:val="00C62BBF"/>
    <w:rsid w:val="00C63DEB"/>
    <w:rsid w:val="00C63E93"/>
    <w:rsid w:val="00C63FC7"/>
    <w:rsid w:val="00C643CF"/>
    <w:rsid w:val="00C64E8C"/>
    <w:rsid w:val="00C64F69"/>
    <w:rsid w:val="00C6589F"/>
    <w:rsid w:val="00C65A4B"/>
    <w:rsid w:val="00C66559"/>
    <w:rsid w:val="00C667E1"/>
    <w:rsid w:val="00C67DE1"/>
    <w:rsid w:val="00C709D7"/>
    <w:rsid w:val="00C716B9"/>
    <w:rsid w:val="00C726AB"/>
    <w:rsid w:val="00C73128"/>
    <w:rsid w:val="00C7323E"/>
    <w:rsid w:val="00C7328D"/>
    <w:rsid w:val="00C732F9"/>
    <w:rsid w:val="00C74010"/>
    <w:rsid w:val="00C74283"/>
    <w:rsid w:val="00C74755"/>
    <w:rsid w:val="00C74CA8"/>
    <w:rsid w:val="00C7545E"/>
    <w:rsid w:val="00C76771"/>
    <w:rsid w:val="00C778D2"/>
    <w:rsid w:val="00C77A40"/>
    <w:rsid w:val="00C80806"/>
    <w:rsid w:val="00C80F50"/>
    <w:rsid w:val="00C82535"/>
    <w:rsid w:val="00C83F27"/>
    <w:rsid w:val="00C84051"/>
    <w:rsid w:val="00C84D2E"/>
    <w:rsid w:val="00C84E05"/>
    <w:rsid w:val="00C8587A"/>
    <w:rsid w:val="00C86DE3"/>
    <w:rsid w:val="00C905A3"/>
    <w:rsid w:val="00C90926"/>
    <w:rsid w:val="00C90F49"/>
    <w:rsid w:val="00C913B6"/>
    <w:rsid w:val="00C92D3C"/>
    <w:rsid w:val="00C92FE8"/>
    <w:rsid w:val="00C9394B"/>
    <w:rsid w:val="00C94A48"/>
    <w:rsid w:val="00C95183"/>
    <w:rsid w:val="00C96138"/>
    <w:rsid w:val="00C966A4"/>
    <w:rsid w:val="00C97371"/>
    <w:rsid w:val="00C973FD"/>
    <w:rsid w:val="00C97A73"/>
    <w:rsid w:val="00CA01FD"/>
    <w:rsid w:val="00CA0772"/>
    <w:rsid w:val="00CA142D"/>
    <w:rsid w:val="00CA163D"/>
    <w:rsid w:val="00CA1E99"/>
    <w:rsid w:val="00CA2085"/>
    <w:rsid w:val="00CA29A0"/>
    <w:rsid w:val="00CA2ED3"/>
    <w:rsid w:val="00CA32B5"/>
    <w:rsid w:val="00CA4267"/>
    <w:rsid w:val="00CA4E3C"/>
    <w:rsid w:val="00CA7AAC"/>
    <w:rsid w:val="00CB01B1"/>
    <w:rsid w:val="00CB1493"/>
    <w:rsid w:val="00CB1803"/>
    <w:rsid w:val="00CB1919"/>
    <w:rsid w:val="00CB1C4F"/>
    <w:rsid w:val="00CB1D75"/>
    <w:rsid w:val="00CB2089"/>
    <w:rsid w:val="00CB29B6"/>
    <w:rsid w:val="00CB2C0E"/>
    <w:rsid w:val="00CB48D2"/>
    <w:rsid w:val="00CB65DB"/>
    <w:rsid w:val="00CB66D6"/>
    <w:rsid w:val="00CB6A18"/>
    <w:rsid w:val="00CB6C66"/>
    <w:rsid w:val="00CB6C84"/>
    <w:rsid w:val="00CB7130"/>
    <w:rsid w:val="00CB7791"/>
    <w:rsid w:val="00CC0ADB"/>
    <w:rsid w:val="00CC1795"/>
    <w:rsid w:val="00CC1A32"/>
    <w:rsid w:val="00CC25FD"/>
    <w:rsid w:val="00CC3845"/>
    <w:rsid w:val="00CC60D8"/>
    <w:rsid w:val="00CC6C86"/>
    <w:rsid w:val="00CC78F1"/>
    <w:rsid w:val="00CC7E21"/>
    <w:rsid w:val="00CD129F"/>
    <w:rsid w:val="00CD1361"/>
    <w:rsid w:val="00CD1543"/>
    <w:rsid w:val="00CD155F"/>
    <w:rsid w:val="00CD4DB9"/>
    <w:rsid w:val="00CD62BB"/>
    <w:rsid w:val="00CD6F9A"/>
    <w:rsid w:val="00CD74C7"/>
    <w:rsid w:val="00CE052D"/>
    <w:rsid w:val="00CE06B7"/>
    <w:rsid w:val="00CE0BAE"/>
    <w:rsid w:val="00CE0F86"/>
    <w:rsid w:val="00CE21AF"/>
    <w:rsid w:val="00CE2F58"/>
    <w:rsid w:val="00CE3759"/>
    <w:rsid w:val="00CE4466"/>
    <w:rsid w:val="00CE59F8"/>
    <w:rsid w:val="00CE6C48"/>
    <w:rsid w:val="00CE6F28"/>
    <w:rsid w:val="00CE7078"/>
    <w:rsid w:val="00CE7094"/>
    <w:rsid w:val="00CE7234"/>
    <w:rsid w:val="00CE79B9"/>
    <w:rsid w:val="00CE7CAE"/>
    <w:rsid w:val="00CF0AFB"/>
    <w:rsid w:val="00CF0D96"/>
    <w:rsid w:val="00CF1137"/>
    <w:rsid w:val="00CF114A"/>
    <w:rsid w:val="00CF1605"/>
    <w:rsid w:val="00CF285A"/>
    <w:rsid w:val="00CF2906"/>
    <w:rsid w:val="00CF59C3"/>
    <w:rsid w:val="00CF6241"/>
    <w:rsid w:val="00D01158"/>
    <w:rsid w:val="00D023E1"/>
    <w:rsid w:val="00D02DE7"/>
    <w:rsid w:val="00D02E87"/>
    <w:rsid w:val="00D0300D"/>
    <w:rsid w:val="00D0320D"/>
    <w:rsid w:val="00D035DB"/>
    <w:rsid w:val="00D037A3"/>
    <w:rsid w:val="00D0462B"/>
    <w:rsid w:val="00D0466D"/>
    <w:rsid w:val="00D052A8"/>
    <w:rsid w:val="00D058C4"/>
    <w:rsid w:val="00D077D3"/>
    <w:rsid w:val="00D10A47"/>
    <w:rsid w:val="00D10EC9"/>
    <w:rsid w:val="00D11B96"/>
    <w:rsid w:val="00D12174"/>
    <w:rsid w:val="00D1276F"/>
    <w:rsid w:val="00D14025"/>
    <w:rsid w:val="00D14AD9"/>
    <w:rsid w:val="00D15FD9"/>
    <w:rsid w:val="00D1703C"/>
    <w:rsid w:val="00D17518"/>
    <w:rsid w:val="00D20284"/>
    <w:rsid w:val="00D202C8"/>
    <w:rsid w:val="00D207BF"/>
    <w:rsid w:val="00D20877"/>
    <w:rsid w:val="00D214DF"/>
    <w:rsid w:val="00D22275"/>
    <w:rsid w:val="00D23046"/>
    <w:rsid w:val="00D24EAB"/>
    <w:rsid w:val="00D24F5B"/>
    <w:rsid w:val="00D24F61"/>
    <w:rsid w:val="00D25CFF"/>
    <w:rsid w:val="00D268F5"/>
    <w:rsid w:val="00D310B9"/>
    <w:rsid w:val="00D3165C"/>
    <w:rsid w:val="00D32870"/>
    <w:rsid w:val="00D32D34"/>
    <w:rsid w:val="00D33DF6"/>
    <w:rsid w:val="00D348CE"/>
    <w:rsid w:val="00D354F2"/>
    <w:rsid w:val="00D35540"/>
    <w:rsid w:val="00D357F8"/>
    <w:rsid w:val="00D35E47"/>
    <w:rsid w:val="00D36309"/>
    <w:rsid w:val="00D36368"/>
    <w:rsid w:val="00D36E5C"/>
    <w:rsid w:val="00D36F7B"/>
    <w:rsid w:val="00D37423"/>
    <w:rsid w:val="00D40305"/>
    <w:rsid w:val="00D41013"/>
    <w:rsid w:val="00D414EB"/>
    <w:rsid w:val="00D425BE"/>
    <w:rsid w:val="00D44611"/>
    <w:rsid w:val="00D4529E"/>
    <w:rsid w:val="00D45CB1"/>
    <w:rsid w:val="00D46A97"/>
    <w:rsid w:val="00D47554"/>
    <w:rsid w:val="00D47F50"/>
    <w:rsid w:val="00D50666"/>
    <w:rsid w:val="00D50AD4"/>
    <w:rsid w:val="00D51DF1"/>
    <w:rsid w:val="00D53880"/>
    <w:rsid w:val="00D54087"/>
    <w:rsid w:val="00D541BE"/>
    <w:rsid w:val="00D54280"/>
    <w:rsid w:val="00D546EE"/>
    <w:rsid w:val="00D5586D"/>
    <w:rsid w:val="00D56102"/>
    <w:rsid w:val="00D563A6"/>
    <w:rsid w:val="00D57DE2"/>
    <w:rsid w:val="00D57F5C"/>
    <w:rsid w:val="00D6014E"/>
    <w:rsid w:val="00D60A4B"/>
    <w:rsid w:val="00D61639"/>
    <w:rsid w:val="00D6208C"/>
    <w:rsid w:val="00D6228D"/>
    <w:rsid w:val="00D64E7C"/>
    <w:rsid w:val="00D67954"/>
    <w:rsid w:val="00D71777"/>
    <w:rsid w:val="00D724F7"/>
    <w:rsid w:val="00D732C3"/>
    <w:rsid w:val="00D73B94"/>
    <w:rsid w:val="00D74AF4"/>
    <w:rsid w:val="00D75FA3"/>
    <w:rsid w:val="00D7736F"/>
    <w:rsid w:val="00D773D4"/>
    <w:rsid w:val="00D77501"/>
    <w:rsid w:val="00D7782F"/>
    <w:rsid w:val="00D77C94"/>
    <w:rsid w:val="00D80216"/>
    <w:rsid w:val="00D81D4E"/>
    <w:rsid w:val="00D83F83"/>
    <w:rsid w:val="00D842B7"/>
    <w:rsid w:val="00D8466D"/>
    <w:rsid w:val="00D85538"/>
    <w:rsid w:val="00D855AE"/>
    <w:rsid w:val="00D8563A"/>
    <w:rsid w:val="00D86044"/>
    <w:rsid w:val="00D86699"/>
    <w:rsid w:val="00D86B6D"/>
    <w:rsid w:val="00D87FF8"/>
    <w:rsid w:val="00D91699"/>
    <w:rsid w:val="00D922DC"/>
    <w:rsid w:val="00D92848"/>
    <w:rsid w:val="00D92B8C"/>
    <w:rsid w:val="00D935C6"/>
    <w:rsid w:val="00D93894"/>
    <w:rsid w:val="00D93DEC"/>
    <w:rsid w:val="00D94226"/>
    <w:rsid w:val="00D962C4"/>
    <w:rsid w:val="00DA0E2F"/>
    <w:rsid w:val="00DA1EA9"/>
    <w:rsid w:val="00DA42A0"/>
    <w:rsid w:val="00DA4626"/>
    <w:rsid w:val="00DA48F3"/>
    <w:rsid w:val="00DA526B"/>
    <w:rsid w:val="00DA6F87"/>
    <w:rsid w:val="00DA70DF"/>
    <w:rsid w:val="00DA7207"/>
    <w:rsid w:val="00DA72BF"/>
    <w:rsid w:val="00DA761B"/>
    <w:rsid w:val="00DB116C"/>
    <w:rsid w:val="00DB340C"/>
    <w:rsid w:val="00DB3CCF"/>
    <w:rsid w:val="00DB4A85"/>
    <w:rsid w:val="00DB6384"/>
    <w:rsid w:val="00DB6C4D"/>
    <w:rsid w:val="00DB727E"/>
    <w:rsid w:val="00DC00B2"/>
    <w:rsid w:val="00DC03EF"/>
    <w:rsid w:val="00DC0ADE"/>
    <w:rsid w:val="00DC3269"/>
    <w:rsid w:val="00DC3399"/>
    <w:rsid w:val="00DC341A"/>
    <w:rsid w:val="00DC3D6E"/>
    <w:rsid w:val="00DC4620"/>
    <w:rsid w:val="00DC4D5A"/>
    <w:rsid w:val="00DC528E"/>
    <w:rsid w:val="00DC53CD"/>
    <w:rsid w:val="00DC748D"/>
    <w:rsid w:val="00DD03CF"/>
    <w:rsid w:val="00DD0EF1"/>
    <w:rsid w:val="00DD1A12"/>
    <w:rsid w:val="00DD1F0E"/>
    <w:rsid w:val="00DD2A13"/>
    <w:rsid w:val="00DD465F"/>
    <w:rsid w:val="00DD52E6"/>
    <w:rsid w:val="00DD682E"/>
    <w:rsid w:val="00DD6D59"/>
    <w:rsid w:val="00DD6FF1"/>
    <w:rsid w:val="00DD77A2"/>
    <w:rsid w:val="00DE0A12"/>
    <w:rsid w:val="00DE1980"/>
    <w:rsid w:val="00DE2307"/>
    <w:rsid w:val="00DE24A3"/>
    <w:rsid w:val="00DE31DF"/>
    <w:rsid w:val="00DE3C83"/>
    <w:rsid w:val="00DE478A"/>
    <w:rsid w:val="00DE5AFF"/>
    <w:rsid w:val="00DE6C5F"/>
    <w:rsid w:val="00DF0DD4"/>
    <w:rsid w:val="00DF1A4A"/>
    <w:rsid w:val="00DF2339"/>
    <w:rsid w:val="00DF3419"/>
    <w:rsid w:val="00DF5C40"/>
    <w:rsid w:val="00DF6134"/>
    <w:rsid w:val="00DF6D8D"/>
    <w:rsid w:val="00DF7998"/>
    <w:rsid w:val="00E00175"/>
    <w:rsid w:val="00E01C94"/>
    <w:rsid w:val="00E022C5"/>
    <w:rsid w:val="00E04C07"/>
    <w:rsid w:val="00E05C25"/>
    <w:rsid w:val="00E10577"/>
    <w:rsid w:val="00E114FB"/>
    <w:rsid w:val="00E11EBA"/>
    <w:rsid w:val="00E12539"/>
    <w:rsid w:val="00E125C4"/>
    <w:rsid w:val="00E13BC8"/>
    <w:rsid w:val="00E13BDA"/>
    <w:rsid w:val="00E13CF9"/>
    <w:rsid w:val="00E13F4A"/>
    <w:rsid w:val="00E142CC"/>
    <w:rsid w:val="00E145C5"/>
    <w:rsid w:val="00E14669"/>
    <w:rsid w:val="00E14A00"/>
    <w:rsid w:val="00E14E02"/>
    <w:rsid w:val="00E15022"/>
    <w:rsid w:val="00E1526A"/>
    <w:rsid w:val="00E155CE"/>
    <w:rsid w:val="00E15726"/>
    <w:rsid w:val="00E17A7F"/>
    <w:rsid w:val="00E2344D"/>
    <w:rsid w:val="00E24131"/>
    <w:rsid w:val="00E24150"/>
    <w:rsid w:val="00E27862"/>
    <w:rsid w:val="00E300E8"/>
    <w:rsid w:val="00E31952"/>
    <w:rsid w:val="00E320DA"/>
    <w:rsid w:val="00E326D3"/>
    <w:rsid w:val="00E337A4"/>
    <w:rsid w:val="00E33B3B"/>
    <w:rsid w:val="00E33B49"/>
    <w:rsid w:val="00E37B3C"/>
    <w:rsid w:val="00E41975"/>
    <w:rsid w:val="00E42A77"/>
    <w:rsid w:val="00E43250"/>
    <w:rsid w:val="00E437D6"/>
    <w:rsid w:val="00E43F8F"/>
    <w:rsid w:val="00E441A0"/>
    <w:rsid w:val="00E44229"/>
    <w:rsid w:val="00E45158"/>
    <w:rsid w:val="00E45611"/>
    <w:rsid w:val="00E45DE5"/>
    <w:rsid w:val="00E461B2"/>
    <w:rsid w:val="00E467DC"/>
    <w:rsid w:val="00E46DFC"/>
    <w:rsid w:val="00E47B60"/>
    <w:rsid w:val="00E47FB4"/>
    <w:rsid w:val="00E50A38"/>
    <w:rsid w:val="00E50BF1"/>
    <w:rsid w:val="00E51017"/>
    <w:rsid w:val="00E52014"/>
    <w:rsid w:val="00E521DE"/>
    <w:rsid w:val="00E521F9"/>
    <w:rsid w:val="00E52F08"/>
    <w:rsid w:val="00E5305A"/>
    <w:rsid w:val="00E57B23"/>
    <w:rsid w:val="00E61CD1"/>
    <w:rsid w:val="00E6223E"/>
    <w:rsid w:val="00E62BD6"/>
    <w:rsid w:val="00E62FF3"/>
    <w:rsid w:val="00E63279"/>
    <w:rsid w:val="00E63ECF"/>
    <w:rsid w:val="00E642E5"/>
    <w:rsid w:val="00E6576F"/>
    <w:rsid w:val="00E65CD6"/>
    <w:rsid w:val="00E6699A"/>
    <w:rsid w:val="00E67366"/>
    <w:rsid w:val="00E6796A"/>
    <w:rsid w:val="00E679F5"/>
    <w:rsid w:val="00E71694"/>
    <w:rsid w:val="00E7247A"/>
    <w:rsid w:val="00E72867"/>
    <w:rsid w:val="00E72A8F"/>
    <w:rsid w:val="00E72C70"/>
    <w:rsid w:val="00E7309F"/>
    <w:rsid w:val="00E745D8"/>
    <w:rsid w:val="00E75F32"/>
    <w:rsid w:val="00E76208"/>
    <w:rsid w:val="00E770D6"/>
    <w:rsid w:val="00E775A6"/>
    <w:rsid w:val="00E777E9"/>
    <w:rsid w:val="00E77AF5"/>
    <w:rsid w:val="00E80CF9"/>
    <w:rsid w:val="00E80E11"/>
    <w:rsid w:val="00E83256"/>
    <w:rsid w:val="00E83C4B"/>
    <w:rsid w:val="00E83D21"/>
    <w:rsid w:val="00E85833"/>
    <w:rsid w:val="00E86242"/>
    <w:rsid w:val="00E869E4"/>
    <w:rsid w:val="00E875C4"/>
    <w:rsid w:val="00E87C1A"/>
    <w:rsid w:val="00E91905"/>
    <w:rsid w:val="00E91F77"/>
    <w:rsid w:val="00E92098"/>
    <w:rsid w:val="00E92449"/>
    <w:rsid w:val="00E9319F"/>
    <w:rsid w:val="00E93E3A"/>
    <w:rsid w:val="00E946A9"/>
    <w:rsid w:val="00E95761"/>
    <w:rsid w:val="00E9598E"/>
    <w:rsid w:val="00E964C4"/>
    <w:rsid w:val="00E96DA6"/>
    <w:rsid w:val="00E970CE"/>
    <w:rsid w:val="00E974C9"/>
    <w:rsid w:val="00EA0776"/>
    <w:rsid w:val="00EA19DE"/>
    <w:rsid w:val="00EA1E8E"/>
    <w:rsid w:val="00EA24A9"/>
    <w:rsid w:val="00EA3DB6"/>
    <w:rsid w:val="00EA3DB7"/>
    <w:rsid w:val="00EA4050"/>
    <w:rsid w:val="00EA6129"/>
    <w:rsid w:val="00EA67AF"/>
    <w:rsid w:val="00EA76EF"/>
    <w:rsid w:val="00EA782C"/>
    <w:rsid w:val="00EB10B7"/>
    <w:rsid w:val="00EB1237"/>
    <w:rsid w:val="00EB1B8E"/>
    <w:rsid w:val="00EB1CFF"/>
    <w:rsid w:val="00EB2E36"/>
    <w:rsid w:val="00EB37DB"/>
    <w:rsid w:val="00EB527C"/>
    <w:rsid w:val="00EB5B4A"/>
    <w:rsid w:val="00EB70E9"/>
    <w:rsid w:val="00EB7B3B"/>
    <w:rsid w:val="00EC0E84"/>
    <w:rsid w:val="00EC2C8D"/>
    <w:rsid w:val="00EC4C84"/>
    <w:rsid w:val="00EC4FE1"/>
    <w:rsid w:val="00EC5671"/>
    <w:rsid w:val="00EC6545"/>
    <w:rsid w:val="00EC66E0"/>
    <w:rsid w:val="00EC7702"/>
    <w:rsid w:val="00EC7F7C"/>
    <w:rsid w:val="00ED10D4"/>
    <w:rsid w:val="00ED22A3"/>
    <w:rsid w:val="00ED2DB9"/>
    <w:rsid w:val="00ED37DE"/>
    <w:rsid w:val="00ED3AE3"/>
    <w:rsid w:val="00ED3E23"/>
    <w:rsid w:val="00ED4693"/>
    <w:rsid w:val="00ED5D19"/>
    <w:rsid w:val="00ED6410"/>
    <w:rsid w:val="00ED6A1D"/>
    <w:rsid w:val="00ED7323"/>
    <w:rsid w:val="00EE0033"/>
    <w:rsid w:val="00EE19E5"/>
    <w:rsid w:val="00EE1EE4"/>
    <w:rsid w:val="00EE2356"/>
    <w:rsid w:val="00EE2F9E"/>
    <w:rsid w:val="00EE46FA"/>
    <w:rsid w:val="00EE540E"/>
    <w:rsid w:val="00EE68F1"/>
    <w:rsid w:val="00EE6D89"/>
    <w:rsid w:val="00EF003E"/>
    <w:rsid w:val="00EF0AD7"/>
    <w:rsid w:val="00EF10CB"/>
    <w:rsid w:val="00EF20D2"/>
    <w:rsid w:val="00EF3CFE"/>
    <w:rsid w:val="00EF43A4"/>
    <w:rsid w:val="00EF43CE"/>
    <w:rsid w:val="00EF44F6"/>
    <w:rsid w:val="00EF7C9F"/>
    <w:rsid w:val="00F00027"/>
    <w:rsid w:val="00F003C9"/>
    <w:rsid w:val="00F017DA"/>
    <w:rsid w:val="00F0277F"/>
    <w:rsid w:val="00F030F2"/>
    <w:rsid w:val="00F03980"/>
    <w:rsid w:val="00F04D77"/>
    <w:rsid w:val="00F06A9E"/>
    <w:rsid w:val="00F0755D"/>
    <w:rsid w:val="00F075F5"/>
    <w:rsid w:val="00F113B6"/>
    <w:rsid w:val="00F11642"/>
    <w:rsid w:val="00F11CFC"/>
    <w:rsid w:val="00F11F42"/>
    <w:rsid w:val="00F136E0"/>
    <w:rsid w:val="00F13C0D"/>
    <w:rsid w:val="00F1475D"/>
    <w:rsid w:val="00F14A4B"/>
    <w:rsid w:val="00F15BDA"/>
    <w:rsid w:val="00F15E3B"/>
    <w:rsid w:val="00F164F0"/>
    <w:rsid w:val="00F17B5D"/>
    <w:rsid w:val="00F17D5D"/>
    <w:rsid w:val="00F17DD8"/>
    <w:rsid w:val="00F20CA8"/>
    <w:rsid w:val="00F22006"/>
    <w:rsid w:val="00F221E8"/>
    <w:rsid w:val="00F227DB"/>
    <w:rsid w:val="00F228C6"/>
    <w:rsid w:val="00F23226"/>
    <w:rsid w:val="00F23997"/>
    <w:rsid w:val="00F24716"/>
    <w:rsid w:val="00F24847"/>
    <w:rsid w:val="00F24B47"/>
    <w:rsid w:val="00F2523C"/>
    <w:rsid w:val="00F254D9"/>
    <w:rsid w:val="00F2663E"/>
    <w:rsid w:val="00F274F0"/>
    <w:rsid w:val="00F27695"/>
    <w:rsid w:val="00F3009F"/>
    <w:rsid w:val="00F300B8"/>
    <w:rsid w:val="00F30F6E"/>
    <w:rsid w:val="00F3113D"/>
    <w:rsid w:val="00F31769"/>
    <w:rsid w:val="00F31E08"/>
    <w:rsid w:val="00F3203C"/>
    <w:rsid w:val="00F3248E"/>
    <w:rsid w:val="00F32B26"/>
    <w:rsid w:val="00F3347C"/>
    <w:rsid w:val="00F349EB"/>
    <w:rsid w:val="00F36294"/>
    <w:rsid w:val="00F36399"/>
    <w:rsid w:val="00F37F71"/>
    <w:rsid w:val="00F439A0"/>
    <w:rsid w:val="00F43DDB"/>
    <w:rsid w:val="00F43DE5"/>
    <w:rsid w:val="00F43E64"/>
    <w:rsid w:val="00F44107"/>
    <w:rsid w:val="00F44893"/>
    <w:rsid w:val="00F44CF0"/>
    <w:rsid w:val="00F4567B"/>
    <w:rsid w:val="00F45B61"/>
    <w:rsid w:val="00F475AE"/>
    <w:rsid w:val="00F47843"/>
    <w:rsid w:val="00F50266"/>
    <w:rsid w:val="00F51029"/>
    <w:rsid w:val="00F52A74"/>
    <w:rsid w:val="00F52E0B"/>
    <w:rsid w:val="00F54518"/>
    <w:rsid w:val="00F55280"/>
    <w:rsid w:val="00F56103"/>
    <w:rsid w:val="00F56948"/>
    <w:rsid w:val="00F57BE0"/>
    <w:rsid w:val="00F602B4"/>
    <w:rsid w:val="00F604C8"/>
    <w:rsid w:val="00F60B68"/>
    <w:rsid w:val="00F61090"/>
    <w:rsid w:val="00F610E6"/>
    <w:rsid w:val="00F61A29"/>
    <w:rsid w:val="00F625C8"/>
    <w:rsid w:val="00F64394"/>
    <w:rsid w:val="00F65002"/>
    <w:rsid w:val="00F650F5"/>
    <w:rsid w:val="00F655C6"/>
    <w:rsid w:val="00F65913"/>
    <w:rsid w:val="00F66A80"/>
    <w:rsid w:val="00F677C2"/>
    <w:rsid w:val="00F712F8"/>
    <w:rsid w:val="00F72201"/>
    <w:rsid w:val="00F72436"/>
    <w:rsid w:val="00F72B27"/>
    <w:rsid w:val="00F73F39"/>
    <w:rsid w:val="00F76E9C"/>
    <w:rsid w:val="00F77B60"/>
    <w:rsid w:val="00F80073"/>
    <w:rsid w:val="00F80E19"/>
    <w:rsid w:val="00F810E3"/>
    <w:rsid w:val="00F8176D"/>
    <w:rsid w:val="00F826E5"/>
    <w:rsid w:val="00F82BE7"/>
    <w:rsid w:val="00F82DF8"/>
    <w:rsid w:val="00F82F23"/>
    <w:rsid w:val="00F83343"/>
    <w:rsid w:val="00F836D6"/>
    <w:rsid w:val="00F84108"/>
    <w:rsid w:val="00F84852"/>
    <w:rsid w:val="00F84C47"/>
    <w:rsid w:val="00F84ED4"/>
    <w:rsid w:val="00F84FF2"/>
    <w:rsid w:val="00F85882"/>
    <w:rsid w:val="00F85C06"/>
    <w:rsid w:val="00F86425"/>
    <w:rsid w:val="00F90641"/>
    <w:rsid w:val="00F9072F"/>
    <w:rsid w:val="00F9168F"/>
    <w:rsid w:val="00F91A8B"/>
    <w:rsid w:val="00F91AB3"/>
    <w:rsid w:val="00F91D58"/>
    <w:rsid w:val="00F9279D"/>
    <w:rsid w:val="00F93149"/>
    <w:rsid w:val="00F93EA2"/>
    <w:rsid w:val="00F945BE"/>
    <w:rsid w:val="00F96157"/>
    <w:rsid w:val="00F9624B"/>
    <w:rsid w:val="00F97F46"/>
    <w:rsid w:val="00FA07C4"/>
    <w:rsid w:val="00FA1112"/>
    <w:rsid w:val="00FA1318"/>
    <w:rsid w:val="00FA2D85"/>
    <w:rsid w:val="00FA2D9A"/>
    <w:rsid w:val="00FA35A5"/>
    <w:rsid w:val="00FA52DA"/>
    <w:rsid w:val="00FA5A17"/>
    <w:rsid w:val="00FA5EAA"/>
    <w:rsid w:val="00FA7AA3"/>
    <w:rsid w:val="00FA7C85"/>
    <w:rsid w:val="00FB0BD8"/>
    <w:rsid w:val="00FB19FE"/>
    <w:rsid w:val="00FB281F"/>
    <w:rsid w:val="00FB3F8F"/>
    <w:rsid w:val="00FB402F"/>
    <w:rsid w:val="00FB5F46"/>
    <w:rsid w:val="00FB64FE"/>
    <w:rsid w:val="00FB65A3"/>
    <w:rsid w:val="00FB6FF0"/>
    <w:rsid w:val="00FB70AB"/>
    <w:rsid w:val="00FC0202"/>
    <w:rsid w:val="00FC11BB"/>
    <w:rsid w:val="00FC1A93"/>
    <w:rsid w:val="00FC1F8B"/>
    <w:rsid w:val="00FC20C8"/>
    <w:rsid w:val="00FC33F4"/>
    <w:rsid w:val="00FC53AF"/>
    <w:rsid w:val="00FC6CE8"/>
    <w:rsid w:val="00FC7EBB"/>
    <w:rsid w:val="00FD0AA3"/>
    <w:rsid w:val="00FD0BEA"/>
    <w:rsid w:val="00FD1121"/>
    <w:rsid w:val="00FD29D2"/>
    <w:rsid w:val="00FD2F8E"/>
    <w:rsid w:val="00FD30FB"/>
    <w:rsid w:val="00FD3CA2"/>
    <w:rsid w:val="00FD3D37"/>
    <w:rsid w:val="00FD4B73"/>
    <w:rsid w:val="00FD550E"/>
    <w:rsid w:val="00FD5524"/>
    <w:rsid w:val="00FD557D"/>
    <w:rsid w:val="00FD74D8"/>
    <w:rsid w:val="00FD7C37"/>
    <w:rsid w:val="00FE16DE"/>
    <w:rsid w:val="00FE1BAA"/>
    <w:rsid w:val="00FE1C88"/>
    <w:rsid w:val="00FE2179"/>
    <w:rsid w:val="00FE296D"/>
    <w:rsid w:val="00FE29B7"/>
    <w:rsid w:val="00FE3507"/>
    <w:rsid w:val="00FE3823"/>
    <w:rsid w:val="00FE43CF"/>
    <w:rsid w:val="00FE503D"/>
    <w:rsid w:val="00FE7432"/>
    <w:rsid w:val="00FE7547"/>
    <w:rsid w:val="00FE790F"/>
    <w:rsid w:val="00FF0549"/>
    <w:rsid w:val="00FF0617"/>
    <w:rsid w:val="00FF08A1"/>
    <w:rsid w:val="00FF12A9"/>
    <w:rsid w:val="00FF1F8E"/>
    <w:rsid w:val="00FF2A28"/>
    <w:rsid w:val="00FF36F2"/>
    <w:rsid w:val="00FF40B9"/>
    <w:rsid w:val="00FF44BF"/>
    <w:rsid w:val="00FF45CA"/>
    <w:rsid w:val="00FF5C02"/>
    <w:rsid w:val="00FF6D94"/>
    <w:rsid w:val="00FF7098"/>
    <w:rsid w:val="00FF71A3"/>
    <w:rsid w:val="00FF738D"/>
    <w:rsid w:val="00FF7C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237C52-DA88-4F9D-9FAA-6E7E00DD6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93C3D"/>
    <w:pPr>
      <w:jc w:val="both"/>
    </w:pPr>
    <w:rPr>
      <w:rFonts w:ascii="Arial Narrow" w:hAnsi="Arial Narrow"/>
      <w:sz w:val="22"/>
      <w:szCs w:val="24"/>
    </w:rPr>
  </w:style>
  <w:style w:type="paragraph" w:styleId="Nagwek1">
    <w:name w:val="heading 1"/>
    <w:basedOn w:val="Normalny"/>
    <w:next w:val="Normalny"/>
    <w:autoRedefine/>
    <w:qFormat/>
    <w:rsid w:val="00622EFA"/>
    <w:pPr>
      <w:keepNext/>
      <w:spacing w:before="120" w:after="120"/>
      <w:outlineLvl w:val="0"/>
    </w:pPr>
    <w:rPr>
      <w:rFonts w:cs="Arial"/>
      <w:b/>
      <w:bCs/>
      <w:caps/>
      <w:kern w:val="32"/>
      <w:sz w:val="24"/>
      <w:szCs w:val="26"/>
    </w:rPr>
  </w:style>
  <w:style w:type="paragraph" w:styleId="Nagwek2">
    <w:name w:val="heading 2"/>
    <w:basedOn w:val="Normalny"/>
    <w:next w:val="Normalny"/>
    <w:autoRedefine/>
    <w:qFormat/>
    <w:rsid w:val="00965000"/>
    <w:pPr>
      <w:keepNext/>
      <w:spacing w:before="120" w:after="60"/>
      <w:outlineLvl w:val="1"/>
    </w:pPr>
    <w:rPr>
      <w:rFonts w:cs="Arial"/>
      <w:b/>
      <w:bCs/>
      <w:iCs/>
      <w:sz w:val="24"/>
      <w:szCs w:val="20"/>
    </w:rPr>
  </w:style>
  <w:style w:type="paragraph" w:styleId="Nagwek3">
    <w:name w:val="heading 3"/>
    <w:basedOn w:val="Normalny"/>
    <w:next w:val="Normalny"/>
    <w:link w:val="Nagwek3Znak"/>
    <w:autoRedefine/>
    <w:qFormat/>
    <w:rsid w:val="00B43996"/>
    <w:pPr>
      <w:keepNext/>
      <w:spacing w:before="120" w:after="60"/>
      <w:outlineLvl w:val="2"/>
    </w:pPr>
    <w:rPr>
      <w:rFonts w:cs="Arial"/>
      <w:b/>
      <w:bCs/>
      <w:szCs w:val="26"/>
    </w:rPr>
  </w:style>
  <w:style w:type="paragraph" w:styleId="Nagwek4">
    <w:name w:val="heading 4"/>
    <w:basedOn w:val="Normalny"/>
    <w:next w:val="Normalny"/>
    <w:qFormat/>
    <w:rsid w:val="00FB402F"/>
    <w:pPr>
      <w:keepNext/>
      <w:spacing w:before="240" w:after="60"/>
      <w:outlineLvl w:val="3"/>
    </w:pPr>
    <w:rPr>
      <w:b/>
      <w:bCs/>
      <w:sz w:val="28"/>
      <w:szCs w:val="28"/>
    </w:rPr>
  </w:style>
  <w:style w:type="paragraph" w:styleId="Nagwek5">
    <w:name w:val="heading 5"/>
    <w:basedOn w:val="Normalny"/>
    <w:next w:val="Normalny"/>
    <w:qFormat/>
    <w:rsid w:val="00317A86"/>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rsid w:val="009C2193"/>
    <w:pPr>
      <w:tabs>
        <w:tab w:val="right" w:leader="dot" w:pos="9060"/>
      </w:tabs>
    </w:pPr>
    <w:rPr>
      <w:rFonts w:ascii="Arial" w:hAnsi="Arial" w:cs="Arial"/>
      <w:sz w:val="20"/>
    </w:rPr>
  </w:style>
  <w:style w:type="paragraph" w:styleId="Spistreci2">
    <w:name w:val="toc 2"/>
    <w:basedOn w:val="Normalny"/>
    <w:next w:val="Normalny"/>
    <w:autoRedefine/>
    <w:uiPriority w:val="39"/>
    <w:rsid w:val="00316E7C"/>
    <w:pPr>
      <w:tabs>
        <w:tab w:val="right" w:leader="dot" w:pos="9062"/>
      </w:tabs>
      <w:ind w:left="240"/>
    </w:pPr>
  </w:style>
  <w:style w:type="character" w:styleId="Hipercze">
    <w:name w:val="Hyperlink"/>
    <w:basedOn w:val="Domylnaczcionkaakapitu"/>
    <w:uiPriority w:val="99"/>
    <w:rsid w:val="0020323F"/>
    <w:rPr>
      <w:color w:val="0000FF"/>
      <w:u w:val="single"/>
    </w:rPr>
  </w:style>
  <w:style w:type="paragraph" w:customStyle="1" w:styleId="tekstjednolity">
    <w:name w:val="tekst jednolity"/>
    <w:rsid w:val="00FB3F8F"/>
    <w:pPr>
      <w:suppressAutoHyphens/>
      <w:spacing w:line="320" w:lineRule="exact"/>
      <w:ind w:firstLine="284"/>
      <w:jc w:val="both"/>
    </w:pPr>
    <w:rPr>
      <w:rFonts w:eastAsia="Arial"/>
      <w:sz w:val="22"/>
      <w:lang w:eastAsia="ar-SA"/>
    </w:rPr>
  </w:style>
  <w:style w:type="paragraph" w:customStyle="1" w:styleId="Podrozdzial">
    <w:name w:val="Podrozdzial"/>
    <w:basedOn w:val="Nagwek2"/>
    <w:rsid w:val="004D6621"/>
    <w:pPr>
      <w:numPr>
        <w:numId w:val="1"/>
      </w:numPr>
      <w:suppressAutoHyphens/>
      <w:ind w:left="0" w:firstLine="0"/>
    </w:pPr>
    <w:rPr>
      <w:szCs w:val="22"/>
      <w:lang w:eastAsia="ar-SA"/>
    </w:rPr>
  </w:style>
  <w:style w:type="paragraph" w:customStyle="1" w:styleId="Default">
    <w:name w:val="Default"/>
    <w:rsid w:val="00745816"/>
    <w:pPr>
      <w:autoSpaceDE w:val="0"/>
      <w:autoSpaceDN w:val="0"/>
      <w:adjustRightInd w:val="0"/>
    </w:pPr>
    <w:rPr>
      <w:color w:val="000000"/>
      <w:sz w:val="24"/>
      <w:szCs w:val="24"/>
    </w:rPr>
  </w:style>
  <w:style w:type="paragraph" w:customStyle="1" w:styleId="Standardowy2">
    <w:name w:val="Standardowy 2"/>
    <w:basedOn w:val="Normalny"/>
    <w:rsid w:val="00A34C1C"/>
    <w:pPr>
      <w:spacing w:line="276" w:lineRule="auto"/>
      <w:ind w:firstLine="709"/>
    </w:pPr>
    <w:rPr>
      <w:szCs w:val="20"/>
    </w:rPr>
  </w:style>
  <w:style w:type="paragraph" w:styleId="Tekstpodstawowy2">
    <w:name w:val="Body Text 2"/>
    <w:basedOn w:val="Normalny"/>
    <w:rsid w:val="00F47843"/>
    <w:rPr>
      <w:i/>
      <w:szCs w:val="20"/>
      <w:lang w:val="en-US"/>
    </w:rPr>
  </w:style>
  <w:style w:type="paragraph" w:styleId="Tekstpodstawowywcity">
    <w:name w:val="Body Text Indent"/>
    <w:basedOn w:val="Normalny"/>
    <w:rsid w:val="00624C01"/>
    <w:pPr>
      <w:spacing w:after="120"/>
      <w:ind w:left="283"/>
    </w:pPr>
  </w:style>
  <w:style w:type="character" w:customStyle="1" w:styleId="oznaczenie">
    <w:name w:val="oznaczenie"/>
    <w:basedOn w:val="Domylnaczcionkaakapitu"/>
    <w:rsid w:val="002D34B2"/>
  </w:style>
  <w:style w:type="paragraph" w:styleId="Spistreci3">
    <w:name w:val="toc 3"/>
    <w:basedOn w:val="Normalny"/>
    <w:next w:val="Normalny"/>
    <w:autoRedefine/>
    <w:uiPriority w:val="39"/>
    <w:rsid w:val="0076787E"/>
    <w:pPr>
      <w:ind w:left="480"/>
    </w:pPr>
  </w:style>
  <w:style w:type="paragraph" w:styleId="Tekstpodstawowy">
    <w:name w:val="Body Text"/>
    <w:aliases w:val="Brødtekst Tegn Tegn"/>
    <w:basedOn w:val="Normalny"/>
    <w:rsid w:val="00AA59CD"/>
    <w:pPr>
      <w:spacing w:after="120"/>
    </w:pPr>
  </w:style>
  <w:style w:type="paragraph" w:styleId="Tekstpodstawowywcity2">
    <w:name w:val="Body Text Indent 2"/>
    <w:basedOn w:val="Normalny"/>
    <w:rsid w:val="000D22EE"/>
    <w:pPr>
      <w:spacing w:after="120" w:line="480" w:lineRule="auto"/>
      <w:ind w:left="283"/>
    </w:pPr>
  </w:style>
  <w:style w:type="paragraph" w:styleId="Tekstblokowy">
    <w:name w:val="Block Text"/>
    <w:basedOn w:val="Normalny"/>
    <w:rsid w:val="00567A54"/>
    <w:pPr>
      <w:tabs>
        <w:tab w:val="left" w:pos="360"/>
      </w:tabs>
      <w:suppressAutoHyphens/>
      <w:ind w:left="1496" w:right="-1401"/>
    </w:pPr>
    <w:rPr>
      <w:rFonts w:ascii="Arial" w:hAnsi="Arial"/>
      <w:sz w:val="20"/>
      <w:lang w:eastAsia="ar-SA"/>
    </w:rPr>
  </w:style>
  <w:style w:type="paragraph" w:customStyle="1" w:styleId="Styl1">
    <w:name w:val="Styl1"/>
    <w:basedOn w:val="Nagwek2"/>
    <w:rsid w:val="00174FB6"/>
    <w:rPr>
      <w:sz w:val="26"/>
    </w:rPr>
  </w:style>
  <w:style w:type="paragraph" w:customStyle="1" w:styleId="Styl2">
    <w:name w:val="Styl2"/>
    <w:basedOn w:val="Nagwek1"/>
    <w:rsid w:val="00174FB6"/>
  </w:style>
  <w:style w:type="paragraph" w:customStyle="1" w:styleId="Styl3">
    <w:name w:val="Styl3"/>
    <w:basedOn w:val="Nagwek2"/>
    <w:rsid w:val="00B64DAE"/>
    <w:rPr>
      <w:sz w:val="32"/>
    </w:rPr>
  </w:style>
  <w:style w:type="paragraph" w:styleId="Nagwek">
    <w:name w:val="header"/>
    <w:basedOn w:val="Normalny"/>
    <w:rsid w:val="000E605C"/>
    <w:pPr>
      <w:tabs>
        <w:tab w:val="center" w:pos="4536"/>
        <w:tab w:val="right" w:pos="9072"/>
      </w:tabs>
    </w:pPr>
    <w:rPr>
      <w:sz w:val="20"/>
      <w:szCs w:val="20"/>
    </w:rPr>
  </w:style>
  <w:style w:type="paragraph" w:customStyle="1" w:styleId="a">
    <w:basedOn w:val="Normalny"/>
    <w:next w:val="Nagwek"/>
    <w:rsid w:val="00FA5EAA"/>
    <w:pPr>
      <w:tabs>
        <w:tab w:val="center" w:pos="4536"/>
        <w:tab w:val="right" w:pos="9072"/>
      </w:tabs>
    </w:pPr>
    <w:rPr>
      <w:rFonts w:ascii="Arial" w:hAnsi="Arial"/>
      <w:sz w:val="20"/>
      <w:szCs w:val="20"/>
    </w:rPr>
  </w:style>
  <w:style w:type="paragraph" w:customStyle="1" w:styleId="Tekstpodstawowy21">
    <w:name w:val="Tekst podstawowy 21"/>
    <w:basedOn w:val="Normalny"/>
    <w:rsid w:val="00E6699A"/>
    <w:pPr>
      <w:spacing w:line="360" w:lineRule="auto"/>
      <w:ind w:firstLine="284"/>
    </w:pPr>
    <w:rPr>
      <w:szCs w:val="20"/>
    </w:rPr>
  </w:style>
  <w:style w:type="paragraph" w:customStyle="1" w:styleId="Tekstpodstawowywcity31">
    <w:name w:val="Tekst podstawowy wcięty 31"/>
    <w:basedOn w:val="Normalny"/>
    <w:rsid w:val="00E6699A"/>
    <w:pPr>
      <w:tabs>
        <w:tab w:val="left" w:pos="720"/>
      </w:tabs>
      <w:overflowPunct w:val="0"/>
      <w:autoSpaceDE w:val="0"/>
      <w:autoSpaceDN w:val="0"/>
      <w:adjustRightInd w:val="0"/>
      <w:ind w:left="720" w:hanging="360"/>
      <w:textAlignment w:val="baseline"/>
    </w:pPr>
    <w:rPr>
      <w:spacing w:val="-3"/>
      <w:szCs w:val="20"/>
    </w:rPr>
  </w:style>
  <w:style w:type="paragraph" w:customStyle="1" w:styleId="WW-Tekstpodstawowy312">
    <w:name w:val="WW-Tekst podstawowy 312"/>
    <w:basedOn w:val="Normalny"/>
    <w:rsid w:val="00E6699A"/>
    <w:pPr>
      <w:widowControl w:val="0"/>
      <w:tabs>
        <w:tab w:val="left" w:pos="284"/>
        <w:tab w:val="left" w:pos="720"/>
      </w:tabs>
      <w:suppressAutoHyphens/>
    </w:pPr>
    <w:rPr>
      <w:rFonts w:ascii="Arial" w:hAnsi="Arial" w:cs="Tahoma"/>
      <w:sz w:val="20"/>
      <w:lang w:eastAsia="ar-SA"/>
    </w:rPr>
  </w:style>
  <w:style w:type="character" w:customStyle="1" w:styleId="STANDARDOWY0">
    <w:name w:val="STANDARDOWY"/>
    <w:rsid w:val="00E6699A"/>
    <w:rPr>
      <w:rFonts w:ascii="Arial" w:hAnsi="Arial" w:cs="Arial"/>
      <w:sz w:val="24"/>
      <w:szCs w:val="24"/>
    </w:rPr>
  </w:style>
  <w:style w:type="paragraph" w:styleId="Stopka">
    <w:name w:val="footer"/>
    <w:basedOn w:val="Normalny"/>
    <w:rsid w:val="00423A22"/>
    <w:pPr>
      <w:tabs>
        <w:tab w:val="center" w:pos="4536"/>
        <w:tab w:val="right" w:pos="9072"/>
      </w:tabs>
    </w:pPr>
  </w:style>
  <w:style w:type="character" w:styleId="Numerstrony">
    <w:name w:val="page number"/>
    <w:basedOn w:val="Domylnaczcionkaakapitu"/>
    <w:rsid w:val="00423A22"/>
  </w:style>
  <w:style w:type="paragraph" w:customStyle="1" w:styleId="WW-Tekstpodstawowy3">
    <w:name w:val="WW-Tekst podstawowy 3"/>
    <w:basedOn w:val="Normalny"/>
    <w:rsid w:val="00780C4F"/>
    <w:pPr>
      <w:suppressAutoHyphens/>
    </w:pPr>
    <w:rPr>
      <w:szCs w:val="20"/>
      <w:lang w:eastAsia="ar-SA"/>
    </w:rPr>
  </w:style>
  <w:style w:type="paragraph" w:styleId="NormalnyWeb">
    <w:name w:val="Normal (Web)"/>
    <w:basedOn w:val="Normalny"/>
    <w:rsid w:val="000B089D"/>
    <w:pPr>
      <w:spacing w:before="100" w:beforeAutospacing="1" w:after="119"/>
    </w:pPr>
  </w:style>
  <w:style w:type="paragraph" w:customStyle="1" w:styleId="Tekstpodstawowy31">
    <w:name w:val="Tekst podstawowy 31"/>
    <w:basedOn w:val="Normalny"/>
    <w:rsid w:val="0094210D"/>
    <w:pPr>
      <w:suppressAutoHyphens/>
      <w:spacing w:after="120"/>
    </w:pPr>
    <w:rPr>
      <w:sz w:val="16"/>
      <w:szCs w:val="16"/>
      <w:lang w:eastAsia="ar-SA"/>
    </w:rPr>
  </w:style>
  <w:style w:type="paragraph" w:styleId="Tekstpodstawowy3">
    <w:name w:val="Body Text 3"/>
    <w:basedOn w:val="Normalny"/>
    <w:rsid w:val="00880D3B"/>
    <w:pPr>
      <w:spacing w:after="120"/>
    </w:pPr>
    <w:rPr>
      <w:sz w:val="16"/>
      <w:szCs w:val="16"/>
    </w:rPr>
  </w:style>
  <w:style w:type="paragraph" w:customStyle="1" w:styleId="a0">
    <w:basedOn w:val="Normalny"/>
    <w:next w:val="Nagwek"/>
    <w:rsid w:val="00880D3B"/>
    <w:pPr>
      <w:tabs>
        <w:tab w:val="center" w:pos="4536"/>
        <w:tab w:val="right" w:pos="9072"/>
      </w:tabs>
    </w:pPr>
    <w:rPr>
      <w:sz w:val="20"/>
      <w:szCs w:val="20"/>
    </w:rPr>
  </w:style>
  <w:style w:type="paragraph" w:customStyle="1" w:styleId="Tekstpodstawowy32">
    <w:name w:val="Tekst podstawowy 32"/>
    <w:basedOn w:val="Normalny"/>
    <w:rsid w:val="00880D3B"/>
    <w:rPr>
      <w:lang w:eastAsia="ar-SA"/>
    </w:rPr>
  </w:style>
  <w:style w:type="paragraph" w:customStyle="1" w:styleId="western">
    <w:name w:val="western"/>
    <w:basedOn w:val="Normalny"/>
    <w:rsid w:val="005460C5"/>
    <w:pPr>
      <w:spacing w:before="100" w:beforeAutospacing="1" w:after="100" w:afterAutospacing="1"/>
    </w:pPr>
    <w:rPr>
      <w:b/>
      <w:bCs/>
      <w:sz w:val="28"/>
      <w:szCs w:val="28"/>
    </w:rPr>
  </w:style>
  <w:style w:type="paragraph" w:styleId="Akapitzlist">
    <w:name w:val="List Paragraph"/>
    <w:basedOn w:val="Normalny"/>
    <w:link w:val="AkapitzlistZnak"/>
    <w:uiPriority w:val="34"/>
    <w:qFormat/>
    <w:rsid w:val="00F43E64"/>
    <w:pPr>
      <w:ind w:left="720"/>
      <w:contextualSpacing/>
    </w:pPr>
    <w:rPr>
      <w:szCs w:val="22"/>
    </w:rPr>
  </w:style>
  <w:style w:type="paragraph" w:styleId="Tytu">
    <w:name w:val="Title"/>
    <w:basedOn w:val="Normalny"/>
    <w:next w:val="Normalny"/>
    <w:link w:val="TytuZnak"/>
    <w:qFormat/>
    <w:rsid w:val="00213A94"/>
    <w:pPr>
      <w:pBdr>
        <w:top w:val="dotted" w:sz="2" w:space="1" w:color="632423"/>
        <w:bottom w:val="dotted" w:sz="2" w:space="6" w:color="632423"/>
      </w:pBdr>
      <w:spacing w:before="500" w:after="300"/>
      <w:jc w:val="center"/>
    </w:pPr>
    <w:rPr>
      <w:rFonts w:ascii="Arial" w:hAnsi="Arial"/>
      <w:caps/>
      <w:color w:val="632423"/>
      <w:spacing w:val="50"/>
      <w:sz w:val="44"/>
      <w:szCs w:val="44"/>
      <w:lang w:val="en-US" w:eastAsia="en-US" w:bidi="en-US"/>
    </w:rPr>
  </w:style>
  <w:style w:type="character" w:customStyle="1" w:styleId="TytuZnak">
    <w:name w:val="Tytuł Znak"/>
    <w:basedOn w:val="Domylnaczcionkaakapitu"/>
    <w:link w:val="Tytu"/>
    <w:rsid w:val="00213A94"/>
    <w:rPr>
      <w:rFonts w:ascii="Arial" w:hAnsi="Arial"/>
      <w:caps/>
      <w:color w:val="632423"/>
      <w:spacing w:val="50"/>
      <w:sz w:val="44"/>
      <w:szCs w:val="44"/>
      <w:lang w:val="en-US" w:eastAsia="en-US" w:bidi="en-US"/>
    </w:rPr>
  </w:style>
  <w:style w:type="paragraph" w:styleId="Cytat">
    <w:name w:val="Quote"/>
    <w:basedOn w:val="Normalny"/>
    <w:next w:val="Normalny"/>
    <w:link w:val="CytatZnak"/>
    <w:qFormat/>
    <w:rsid w:val="00BA128A"/>
    <w:pPr>
      <w:spacing w:after="200" w:line="252" w:lineRule="auto"/>
    </w:pPr>
    <w:rPr>
      <w:rFonts w:ascii="Arial" w:hAnsi="Arial"/>
      <w:i/>
      <w:iCs/>
      <w:lang w:val="en-US" w:eastAsia="en-US" w:bidi="en-US"/>
    </w:rPr>
  </w:style>
  <w:style w:type="character" w:customStyle="1" w:styleId="CytatZnak">
    <w:name w:val="Cytat Znak"/>
    <w:basedOn w:val="Domylnaczcionkaakapitu"/>
    <w:link w:val="Cytat"/>
    <w:rsid w:val="00BA128A"/>
    <w:rPr>
      <w:rFonts w:ascii="Arial" w:hAnsi="Arial"/>
      <w:i/>
      <w:iCs/>
      <w:sz w:val="24"/>
      <w:szCs w:val="24"/>
      <w:lang w:val="en-US" w:eastAsia="en-US" w:bidi="en-US"/>
    </w:rPr>
  </w:style>
  <w:style w:type="paragraph" w:customStyle="1" w:styleId="Tekstpodstawowy210">
    <w:name w:val="Tekst podstawowy 21"/>
    <w:basedOn w:val="Normalny"/>
    <w:rsid w:val="00BA128A"/>
    <w:pPr>
      <w:suppressAutoHyphens/>
      <w:spacing w:after="120" w:line="480" w:lineRule="auto"/>
    </w:pPr>
    <w:rPr>
      <w:lang w:eastAsia="ar-SA"/>
    </w:rPr>
  </w:style>
  <w:style w:type="character" w:customStyle="1" w:styleId="Nagwek3Znak">
    <w:name w:val="Nagłówek 3 Znak"/>
    <w:basedOn w:val="Domylnaczcionkaakapitu"/>
    <w:link w:val="Nagwek3"/>
    <w:rsid w:val="00B43996"/>
    <w:rPr>
      <w:rFonts w:ascii="Arial Narrow" w:hAnsi="Arial Narrow" w:cs="Arial"/>
      <w:b/>
      <w:bCs/>
      <w:sz w:val="22"/>
      <w:szCs w:val="26"/>
    </w:rPr>
  </w:style>
  <w:style w:type="character" w:customStyle="1" w:styleId="FontStyle15">
    <w:name w:val="Font Style15"/>
    <w:basedOn w:val="Domylnaczcionkaakapitu"/>
    <w:rsid w:val="00FD557D"/>
    <w:rPr>
      <w:rFonts w:ascii="Franklin Gothic Medium" w:hAnsi="Franklin Gothic Medium" w:cs="Franklin Gothic Medium"/>
      <w:sz w:val="22"/>
      <w:szCs w:val="22"/>
    </w:rPr>
  </w:style>
  <w:style w:type="character" w:customStyle="1" w:styleId="FontStyle12">
    <w:name w:val="Font Style12"/>
    <w:basedOn w:val="Domylnaczcionkaakapitu"/>
    <w:rsid w:val="00FD557D"/>
    <w:rPr>
      <w:rFonts w:ascii="Arial" w:hAnsi="Arial" w:cs="Arial"/>
      <w:sz w:val="20"/>
      <w:szCs w:val="20"/>
    </w:rPr>
  </w:style>
  <w:style w:type="paragraph" w:customStyle="1" w:styleId="Style2">
    <w:name w:val="Style2"/>
    <w:basedOn w:val="Normalny"/>
    <w:rsid w:val="00FD557D"/>
    <w:pPr>
      <w:widowControl w:val="0"/>
      <w:autoSpaceDE w:val="0"/>
      <w:autoSpaceDN w:val="0"/>
      <w:adjustRightInd w:val="0"/>
      <w:spacing w:line="310" w:lineRule="exact"/>
      <w:ind w:hanging="670"/>
    </w:pPr>
    <w:rPr>
      <w:rFonts w:ascii="Arial" w:hAnsi="Arial"/>
    </w:rPr>
  </w:style>
  <w:style w:type="paragraph" w:customStyle="1" w:styleId="Style3">
    <w:name w:val="Style3"/>
    <w:basedOn w:val="Normalny"/>
    <w:rsid w:val="00B05F95"/>
    <w:pPr>
      <w:widowControl w:val="0"/>
      <w:autoSpaceDE w:val="0"/>
      <w:autoSpaceDN w:val="0"/>
      <w:adjustRightInd w:val="0"/>
      <w:spacing w:line="374" w:lineRule="exact"/>
      <w:ind w:firstLine="677"/>
    </w:pPr>
    <w:rPr>
      <w:rFonts w:ascii="Arial" w:hAnsi="Arial"/>
    </w:rPr>
  </w:style>
  <w:style w:type="table" w:styleId="Tabela-Siatka">
    <w:name w:val="Table Grid"/>
    <w:basedOn w:val="Standardowy"/>
    <w:rsid w:val="0019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3">
    <w:name w:val="Body Text Indent 3"/>
    <w:basedOn w:val="Normalny"/>
    <w:rsid w:val="00770911"/>
    <w:pPr>
      <w:spacing w:after="120"/>
      <w:ind w:left="283"/>
    </w:pPr>
    <w:rPr>
      <w:sz w:val="16"/>
      <w:szCs w:val="16"/>
    </w:rPr>
  </w:style>
  <w:style w:type="paragraph" w:customStyle="1" w:styleId="podrozdzia">
    <w:name w:val="podrozdział"/>
    <w:basedOn w:val="Nagwek2"/>
    <w:next w:val="tekstjednolity"/>
    <w:rsid w:val="0094225A"/>
    <w:pPr>
      <w:numPr>
        <w:ilvl w:val="1"/>
        <w:numId w:val="3"/>
      </w:numPr>
      <w:jc w:val="left"/>
    </w:pPr>
    <w:rPr>
      <w:rFonts w:ascii="Times New Roman" w:hAnsi="Times New Roman"/>
      <w:szCs w:val="28"/>
    </w:rPr>
  </w:style>
  <w:style w:type="paragraph" w:customStyle="1" w:styleId="numeracja">
    <w:name w:val="numeracja"/>
    <w:basedOn w:val="Tekstpodstawowy"/>
    <w:rsid w:val="003445D6"/>
    <w:pPr>
      <w:numPr>
        <w:ilvl w:val="1"/>
        <w:numId w:val="2"/>
      </w:numPr>
      <w:spacing w:before="120" w:after="0" w:line="288" w:lineRule="auto"/>
    </w:pPr>
  </w:style>
  <w:style w:type="paragraph" w:customStyle="1" w:styleId="WW-Tekstpodstawowywcity2">
    <w:name w:val="WW-Tekst podstawowy wcięty 2"/>
    <w:basedOn w:val="Normalny"/>
    <w:rsid w:val="00E970CE"/>
    <w:pPr>
      <w:widowControl w:val="0"/>
      <w:suppressAutoHyphens/>
      <w:ind w:firstLine="284"/>
    </w:pPr>
    <w:rPr>
      <w:rFonts w:eastAsia="Tahoma"/>
    </w:rPr>
  </w:style>
  <w:style w:type="character" w:customStyle="1" w:styleId="nsixword2">
    <w:name w:val="nsix_word2"/>
    <w:basedOn w:val="Domylnaczcionkaakapitu"/>
    <w:rsid w:val="00152859"/>
    <w:rPr>
      <w:strike w:val="0"/>
      <w:dstrike w:val="0"/>
      <w:color w:val="FFFFFF"/>
      <w:u w:val="none"/>
      <w:effect w:val="none"/>
      <w:bdr w:val="none" w:sz="0" w:space="0" w:color="auto" w:frame="1"/>
    </w:rPr>
  </w:style>
  <w:style w:type="paragraph" w:customStyle="1" w:styleId="Style1">
    <w:name w:val="Style1"/>
    <w:basedOn w:val="Normalny"/>
    <w:rsid w:val="00FE7432"/>
    <w:pPr>
      <w:numPr>
        <w:ilvl w:val="1"/>
        <w:numId w:val="8"/>
      </w:numPr>
    </w:pPr>
  </w:style>
  <w:style w:type="character" w:customStyle="1" w:styleId="h1">
    <w:name w:val="h1"/>
    <w:basedOn w:val="Domylnaczcionkaakapitu"/>
    <w:rsid w:val="00FE7432"/>
  </w:style>
  <w:style w:type="paragraph" w:styleId="Nagwekspisutreci">
    <w:name w:val="TOC Heading"/>
    <w:basedOn w:val="Nagwek1"/>
    <w:next w:val="Normalny"/>
    <w:uiPriority w:val="39"/>
    <w:unhideWhenUsed/>
    <w:qFormat/>
    <w:rsid w:val="004F68B8"/>
    <w:pPr>
      <w:keepLines/>
      <w:spacing w:before="240" w:after="0" w:line="259" w:lineRule="auto"/>
      <w:jc w:val="left"/>
      <w:outlineLvl w:val="9"/>
    </w:pPr>
    <w:rPr>
      <w:rFonts w:asciiTheme="majorHAnsi" w:eastAsiaTheme="majorEastAsia" w:hAnsiTheme="majorHAnsi" w:cstheme="majorBidi"/>
      <w:b w:val="0"/>
      <w:bCs w:val="0"/>
      <w:caps w:val="0"/>
      <w:color w:val="2E74B5" w:themeColor="accent1" w:themeShade="BF"/>
      <w:kern w:val="0"/>
      <w:sz w:val="32"/>
      <w:szCs w:val="32"/>
    </w:rPr>
  </w:style>
  <w:style w:type="character" w:customStyle="1" w:styleId="AkapitzlistZnak">
    <w:name w:val="Akapit z listą Znak"/>
    <w:link w:val="Akapitzlist"/>
    <w:locked/>
    <w:rsid w:val="00D425BE"/>
    <w:rPr>
      <w:rFonts w:ascii="Arial Narrow" w:hAnsi="Arial Narrow"/>
      <w:sz w:val="22"/>
      <w:szCs w:val="22"/>
    </w:rPr>
  </w:style>
  <w:style w:type="character" w:styleId="UyteHipercze">
    <w:name w:val="FollowedHyperlink"/>
    <w:basedOn w:val="Domylnaczcionkaakapitu"/>
    <w:uiPriority w:val="99"/>
    <w:semiHidden/>
    <w:unhideWhenUsed/>
    <w:rsid w:val="00DB3CCF"/>
    <w:rPr>
      <w:color w:val="954F72" w:themeColor="followedHyperlink"/>
      <w:u w:val="single"/>
    </w:rPr>
  </w:style>
  <w:style w:type="paragraph" w:styleId="Tekstdymka">
    <w:name w:val="Balloon Text"/>
    <w:basedOn w:val="Normalny"/>
    <w:link w:val="TekstdymkaZnak"/>
    <w:uiPriority w:val="99"/>
    <w:semiHidden/>
    <w:unhideWhenUsed/>
    <w:rsid w:val="009654E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654E1"/>
    <w:rPr>
      <w:rFonts w:ascii="Segoe UI" w:hAnsi="Segoe UI" w:cs="Segoe UI"/>
      <w:sz w:val="18"/>
      <w:szCs w:val="18"/>
    </w:rPr>
  </w:style>
  <w:style w:type="character" w:styleId="Odwoaniedokomentarza">
    <w:name w:val="annotation reference"/>
    <w:basedOn w:val="Domylnaczcionkaakapitu"/>
    <w:uiPriority w:val="99"/>
    <w:semiHidden/>
    <w:unhideWhenUsed/>
    <w:rsid w:val="00673C5D"/>
    <w:rPr>
      <w:sz w:val="16"/>
      <w:szCs w:val="16"/>
    </w:rPr>
  </w:style>
  <w:style w:type="paragraph" w:styleId="Tekstkomentarza">
    <w:name w:val="annotation text"/>
    <w:basedOn w:val="Normalny"/>
    <w:link w:val="TekstkomentarzaZnak"/>
    <w:uiPriority w:val="99"/>
    <w:semiHidden/>
    <w:unhideWhenUsed/>
    <w:rsid w:val="00673C5D"/>
    <w:rPr>
      <w:sz w:val="20"/>
      <w:szCs w:val="20"/>
    </w:rPr>
  </w:style>
  <w:style w:type="character" w:customStyle="1" w:styleId="TekstkomentarzaZnak">
    <w:name w:val="Tekst komentarza Znak"/>
    <w:basedOn w:val="Domylnaczcionkaakapitu"/>
    <w:link w:val="Tekstkomentarza"/>
    <w:uiPriority w:val="99"/>
    <w:semiHidden/>
    <w:rsid w:val="00673C5D"/>
    <w:rPr>
      <w:rFonts w:ascii="Arial Narrow" w:hAnsi="Arial Narrow"/>
    </w:rPr>
  </w:style>
  <w:style w:type="paragraph" w:styleId="Tematkomentarza">
    <w:name w:val="annotation subject"/>
    <w:basedOn w:val="Tekstkomentarza"/>
    <w:next w:val="Tekstkomentarza"/>
    <w:link w:val="TematkomentarzaZnak"/>
    <w:uiPriority w:val="99"/>
    <w:semiHidden/>
    <w:unhideWhenUsed/>
    <w:rsid w:val="00673C5D"/>
    <w:rPr>
      <w:b/>
      <w:bCs/>
    </w:rPr>
  </w:style>
  <w:style w:type="character" w:customStyle="1" w:styleId="TematkomentarzaZnak">
    <w:name w:val="Temat komentarza Znak"/>
    <w:basedOn w:val="TekstkomentarzaZnak"/>
    <w:link w:val="Tematkomentarza"/>
    <w:uiPriority w:val="99"/>
    <w:semiHidden/>
    <w:rsid w:val="00673C5D"/>
    <w:rPr>
      <w:rFonts w:ascii="Arial Narrow" w:hAnsi="Arial Narrow"/>
      <w:b/>
      <w:bCs/>
    </w:rPr>
  </w:style>
  <w:style w:type="paragraph" w:styleId="Tekstprzypisudolnego">
    <w:name w:val="footnote text"/>
    <w:basedOn w:val="Normalny"/>
    <w:link w:val="TekstprzypisudolnegoZnak"/>
    <w:uiPriority w:val="99"/>
    <w:semiHidden/>
    <w:unhideWhenUsed/>
    <w:rsid w:val="00BF4678"/>
    <w:rPr>
      <w:sz w:val="20"/>
      <w:szCs w:val="20"/>
    </w:rPr>
  </w:style>
  <w:style w:type="character" w:customStyle="1" w:styleId="TekstprzypisudolnegoZnak">
    <w:name w:val="Tekst przypisu dolnego Znak"/>
    <w:basedOn w:val="Domylnaczcionkaakapitu"/>
    <w:link w:val="Tekstprzypisudolnego"/>
    <w:uiPriority w:val="99"/>
    <w:semiHidden/>
    <w:rsid w:val="00BF4678"/>
    <w:rPr>
      <w:rFonts w:ascii="Arial Narrow" w:hAnsi="Arial Narrow"/>
    </w:rPr>
  </w:style>
  <w:style w:type="character" w:styleId="Odwoanieprzypisudolnego">
    <w:name w:val="footnote reference"/>
    <w:basedOn w:val="Domylnaczcionkaakapitu"/>
    <w:uiPriority w:val="99"/>
    <w:semiHidden/>
    <w:unhideWhenUsed/>
    <w:rsid w:val="00BF46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5567">
      <w:bodyDiv w:val="1"/>
      <w:marLeft w:val="0"/>
      <w:marRight w:val="0"/>
      <w:marTop w:val="0"/>
      <w:marBottom w:val="0"/>
      <w:divBdr>
        <w:top w:val="none" w:sz="0" w:space="0" w:color="auto"/>
        <w:left w:val="none" w:sz="0" w:space="0" w:color="auto"/>
        <w:bottom w:val="none" w:sz="0" w:space="0" w:color="auto"/>
        <w:right w:val="none" w:sz="0" w:space="0" w:color="auto"/>
      </w:divBdr>
      <w:divsChild>
        <w:div w:id="448933112">
          <w:marLeft w:val="0"/>
          <w:marRight w:val="0"/>
          <w:marTop w:val="0"/>
          <w:marBottom w:val="0"/>
          <w:divBdr>
            <w:top w:val="none" w:sz="0" w:space="0" w:color="auto"/>
            <w:left w:val="none" w:sz="0" w:space="0" w:color="auto"/>
            <w:bottom w:val="none" w:sz="0" w:space="0" w:color="auto"/>
            <w:right w:val="none" w:sz="0" w:space="0" w:color="auto"/>
          </w:divBdr>
        </w:div>
        <w:div w:id="460072754">
          <w:marLeft w:val="0"/>
          <w:marRight w:val="0"/>
          <w:marTop w:val="0"/>
          <w:marBottom w:val="0"/>
          <w:divBdr>
            <w:top w:val="none" w:sz="0" w:space="0" w:color="auto"/>
            <w:left w:val="none" w:sz="0" w:space="0" w:color="auto"/>
            <w:bottom w:val="none" w:sz="0" w:space="0" w:color="auto"/>
            <w:right w:val="none" w:sz="0" w:space="0" w:color="auto"/>
          </w:divBdr>
        </w:div>
        <w:div w:id="802499817">
          <w:marLeft w:val="0"/>
          <w:marRight w:val="0"/>
          <w:marTop w:val="0"/>
          <w:marBottom w:val="0"/>
          <w:divBdr>
            <w:top w:val="none" w:sz="0" w:space="0" w:color="auto"/>
            <w:left w:val="none" w:sz="0" w:space="0" w:color="auto"/>
            <w:bottom w:val="none" w:sz="0" w:space="0" w:color="auto"/>
            <w:right w:val="none" w:sz="0" w:space="0" w:color="auto"/>
          </w:divBdr>
        </w:div>
        <w:div w:id="900139088">
          <w:marLeft w:val="0"/>
          <w:marRight w:val="0"/>
          <w:marTop w:val="0"/>
          <w:marBottom w:val="0"/>
          <w:divBdr>
            <w:top w:val="none" w:sz="0" w:space="0" w:color="auto"/>
            <w:left w:val="none" w:sz="0" w:space="0" w:color="auto"/>
            <w:bottom w:val="none" w:sz="0" w:space="0" w:color="auto"/>
            <w:right w:val="none" w:sz="0" w:space="0" w:color="auto"/>
          </w:divBdr>
        </w:div>
        <w:div w:id="1128932888">
          <w:marLeft w:val="0"/>
          <w:marRight w:val="0"/>
          <w:marTop w:val="0"/>
          <w:marBottom w:val="0"/>
          <w:divBdr>
            <w:top w:val="none" w:sz="0" w:space="0" w:color="auto"/>
            <w:left w:val="none" w:sz="0" w:space="0" w:color="auto"/>
            <w:bottom w:val="none" w:sz="0" w:space="0" w:color="auto"/>
            <w:right w:val="none" w:sz="0" w:space="0" w:color="auto"/>
          </w:divBdr>
        </w:div>
        <w:div w:id="1203052550">
          <w:marLeft w:val="0"/>
          <w:marRight w:val="0"/>
          <w:marTop w:val="0"/>
          <w:marBottom w:val="0"/>
          <w:divBdr>
            <w:top w:val="none" w:sz="0" w:space="0" w:color="auto"/>
            <w:left w:val="none" w:sz="0" w:space="0" w:color="auto"/>
            <w:bottom w:val="none" w:sz="0" w:space="0" w:color="auto"/>
            <w:right w:val="none" w:sz="0" w:space="0" w:color="auto"/>
          </w:divBdr>
        </w:div>
        <w:div w:id="1620448499">
          <w:marLeft w:val="0"/>
          <w:marRight w:val="0"/>
          <w:marTop w:val="0"/>
          <w:marBottom w:val="0"/>
          <w:divBdr>
            <w:top w:val="none" w:sz="0" w:space="0" w:color="auto"/>
            <w:left w:val="none" w:sz="0" w:space="0" w:color="auto"/>
            <w:bottom w:val="none" w:sz="0" w:space="0" w:color="auto"/>
            <w:right w:val="none" w:sz="0" w:space="0" w:color="auto"/>
          </w:divBdr>
        </w:div>
        <w:div w:id="1779136476">
          <w:marLeft w:val="0"/>
          <w:marRight w:val="0"/>
          <w:marTop w:val="0"/>
          <w:marBottom w:val="0"/>
          <w:divBdr>
            <w:top w:val="none" w:sz="0" w:space="0" w:color="auto"/>
            <w:left w:val="none" w:sz="0" w:space="0" w:color="auto"/>
            <w:bottom w:val="none" w:sz="0" w:space="0" w:color="auto"/>
            <w:right w:val="none" w:sz="0" w:space="0" w:color="auto"/>
          </w:divBdr>
        </w:div>
        <w:div w:id="1945992815">
          <w:marLeft w:val="0"/>
          <w:marRight w:val="0"/>
          <w:marTop w:val="0"/>
          <w:marBottom w:val="0"/>
          <w:divBdr>
            <w:top w:val="none" w:sz="0" w:space="0" w:color="auto"/>
            <w:left w:val="none" w:sz="0" w:space="0" w:color="auto"/>
            <w:bottom w:val="none" w:sz="0" w:space="0" w:color="auto"/>
            <w:right w:val="none" w:sz="0" w:space="0" w:color="auto"/>
          </w:divBdr>
        </w:div>
        <w:div w:id="2088186574">
          <w:marLeft w:val="0"/>
          <w:marRight w:val="0"/>
          <w:marTop w:val="0"/>
          <w:marBottom w:val="0"/>
          <w:divBdr>
            <w:top w:val="none" w:sz="0" w:space="0" w:color="auto"/>
            <w:left w:val="none" w:sz="0" w:space="0" w:color="auto"/>
            <w:bottom w:val="none" w:sz="0" w:space="0" w:color="auto"/>
            <w:right w:val="none" w:sz="0" w:space="0" w:color="auto"/>
          </w:divBdr>
        </w:div>
      </w:divsChild>
    </w:div>
    <w:div w:id="456145998">
      <w:bodyDiv w:val="1"/>
      <w:marLeft w:val="0"/>
      <w:marRight w:val="0"/>
      <w:marTop w:val="0"/>
      <w:marBottom w:val="0"/>
      <w:divBdr>
        <w:top w:val="none" w:sz="0" w:space="0" w:color="auto"/>
        <w:left w:val="none" w:sz="0" w:space="0" w:color="auto"/>
        <w:bottom w:val="none" w:sz="0" w:space="0" w:color="auto"/>
        <w:right w:val="none" w:sz="0" w:space="0" w:color="auto"/>
      </w:divBdr>
    </w:div>
    <w:div w:id="715356265">
      <w:bodyDiv w:val="1"/>
      <w:marLeft w:val="0"/>
      <w:marRight w:val="0"/>
      <w:marTop w:val="0"/>
      <w:marBottom w:val="0"/>
      <w:divBdr>
        <w:top w:val="none" w:sz="0" w:space="0" w:color="auto"/>
        <w:left w:val="none" w:sz="0" w:space="0" w:color="auto"/>
        <w:bottom w:val="none" w:sz="0" w:space="0" w:color="auto"/>
        <w:right w:val="none" w:sz="0" w:space="0" w:color="auto"/>
      </w:divBdr>
    </w:div>
    <w:div w:id="1188638020">
      <w:bodyDiv w:val="1"/>
      <w:marLeft w:val="0"/>
      <w:marRight w:val="0"/>
      <w:marTop w:val="0"/>
      <w:marBottom w:val="0"/>
      <w:divBdr>
        <w:top w:val="none" w:sz="0" w:space="0" w:color="auto"/>
        <w:left w:val="none" w:sz="0" w:space="0" w:color="auto"/>
        <w:bottom w:val="none" w:sz="0" w:space="0" w:color="auto"/>
        <w:right w:val="none" w:sz="0" w:space="0" w:color="auto"/>
      </w:divBdr>
      <w:divsChild>
        <w:div w:id="533079511">
          <w:marLeft w:val="0"/>
          <w:marRight w:val="0"/>
          <w:marTop w:val="136"/>
          <w:marBottom w:val="13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urbppp@ppp.gda.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6526D-F40B-4D3B-AC14-8AA829909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9874</Words>
  <Characters>59247</Characters>
  <Application>Microsoft Office Word</Application>
  <DocSecurity>0</DocSecurity>
  <Lines>493</Lines>
  <Paragraphs>137</Paragraphs>
  <ScaleCrop>false</ScaleCrop>
  <HeadingPairs>
    <vt:vector size="2" baseType="variant">
      <vt:variant>
        <vt:lpstr>Tytuł</vt:lpstr>
      </vt:variant>
      <vt:variant>
        <vt:i4>1</vt:i4>
      </vt:variant>
    </vt:vector>
  </HeadingPairs>
  <TitlesOfParts>
    <vt:vector size="1" baseType="lpstr">
      <vt:lpstr/>
    </vt:vector>
  </TitlesOfParts>
  <Company>PPP</Company>
  <LinksUpToDate>false</LinksUpToDate>
  <CharactersWithSpaces>68984</CharactersWithSpaces>
  <SharedDoc>false</SharedDoc>
  <HLinks>
    <vt:vector size="246" baseType="variant">
      <vt:variant>
        <vt:i4>2424890</vt:i4>
      </vt:variant>
      <vt:variant>
        <vt:i4>240</vt:i4>
      </vt:variant>
      <vt:variant>
        <vt:i4>0</vt:i4>
      </vt:variant>
      <vt:variant>
        <vt:i4>5</vt:i4>
      </vt:variant>
      <vt:variant>
        <vt:lpwstr>http://www.rp.pl/aktyprawne/akty/akt.spr;jsessionid=ED8F1FC769E4254BBCC7457871AC4D41?id=180140</vt:lpwstr>
      </vt:variant>
      <vt:variant>
        <vt:lpwstr/>
      </vt:variant>
      <vt:variant>
        <vt:i4>1376308</vt:i4>
      </vt:variant>
      <vt:variant>
        <vt:i4>233</vt:i4>
      </vt:variant>
      <vt:variant>
        <vt:i4>0</vt:i4>
      </vt:variant>
      <vt:variant>
        <vt:i4>5</vt:i4>
      </vt:variant>
      <vt:variant>
        <vt:lpwstr/>
      </vt:variant>
      <vt:variant>
        <vt:lpwstr>_Toc267387903</vt:lpwstr>
      </vt:variant>
      <vt:variant>
        <vt:i4>1376308</vt:i4>
      </vt:variant>
      <vt:variant>
        <vt:i4>227</vt:i4>
      </vt:variant>
      <vt:variant>
        <vt:i4>0</vt:i4>
      </vt:variant>
      <vt:variant>
        <vt:i4>5</vt:i4>
      </vt:variant>
      <vt:variant>
        <vt:lpwstr/>
      </vt:variant>
      <vt:variant>
        <vt:lpwstr>_Toc267387902</vt:lpwstr>
      </vt:variant>
      <vt:variant>
        <vt:i4>1376308</vt:i4>
      </vt:variant>
      <vt:variant>
        <vt:i4>221</vt:i4>
      </vt:variant>
      <vt:variant>
        <vt:i4>0</vt:i4>
      </vt:variant>
      <vt:variant>
        <vt:i4>5</vt:i4>
      </vt:variant>
      <vt:variant>
        <vt:lpwstr/>
      </vt:variant>
      <vt:variant>
        <vt:lpwstr>_Toc267387901</vt:lpwstr>
      </vt:variant>
      <vt:variant>
        <vt:i4>1376308</vt:i4>
      </vt:variant>
      <vt:variant>
        <vt:i4>215</vt:i4>
      </vt:variant>
      <vt:variant>
        <vt:i4>0</vt:i4>
      </vt:variant>
      <vt:variant>
        <vt:i4>5</vt:i4>
      </vt:variant>
      <vt:variant>
        <vt:lpwstr/>
      </vt:variant>
      <vt:variant>
        <vt:lpwstr>_Toc267387900</vt:lpwstr>
      </vt:variant>
      <vt:variant>
        <vt:i4>1835061</vt:i4>
      </vt:variant>
      <vt:variant>
        <vt:i4>209</vt:i4>
      </vt:variant>
      <vt:variant>
        <vt:i4>0</vt:i4>
      </vt:variant>
      <vt:variant>
        <vt:i4>5</vt:i4>
      </vt:variant>
      <vt:variant>
        <vt:lpwstr/>
      </vt:variant>
      <vt:variant>
        <vt:lpwstr>_Toc267387899</vt:lpwstr>
      </vt:variant>
      <vt:variant>
        <vt:i4>1835061</vt:i4>
      </vt:variant>
      <vt:variant>
        <vt:i4>203</vt:i4>
      </vt:variant>
      <vt:variant>
        <vt:i4>0</vt:i4>
      </vt:variant>
      <vt:variant>
        <vt:i4>5</vt:i4>
      </vt:variant>
      <vt:variant>
        <vt:lpwstr/>
      </vt:variant>
      <vt:variant>
        <vt:lpwstr>_Toc267387898</vt:lpwstr>
      </vt:variant>
      <vt:variant>
        <vt:i4>1835061</vt:i4>
      </vt:variant>
      <vt:variant>
        <vt:i4>197</vt:i4>
      </vt:variant>
      <vt:variant>
        <vt:i4>0</vt:i4>
      </vt:variant>
      <vt:variant>
        <vt:i4>5</vt:i4>
      </vt:variant>
      <vt:variant>
        <vt:lpwstr/>
      </vt:variant>
      <vt:variant>
        <vt:lpwstr>_Toc267387897</vt:lpwstr>
      </vt:variant>
      <vt:variant>
        <vt:i4>1835061</vt:i4>
      </vt:variant>
      <vt:variant>
        <vt:i4>191</vt:i4>
      </vt:variant>
      <vt:variant>
        <vt:i4>0</vt:i4>
      </vt:variant>
      <vt:variant>
        <vt:i4>5</vt:i4>
      </vt:variant>
      <vt:variant>
        <vt:lpwstr/>
      </vt:variant>
      <vt:variant>
        <vt:lpwstr>_Toc267387896</vt:lpwstr>
      </vt:variant>
      <vt:variant>
        <vt:i4>1835061</vt:i4>
      </vt:variant>
      <vt:variant>
        <vt:i4>185</vt:i4>
      </vt:variant>
      <vt:variant>
        <vt:i4>0</vt:i4>
      </vt:variant>
      <vt:variant>
        <vt:i4>5</vt:i4>
      </vt:variant>
      <vt:variant>
        <vt:lpwstr/>
      </vt:variant>
      <vt:variant>
        <vt:lpwstr>_Toc267387895</vt:lpwstr>
      </vt:variant>
      <vt:variant>
        <vt:i4>1835061</vt:i4>
      </vt:variant>
      <vt:variant>
        <vt:i4>179</vt:i4>
      </vt:variant>
      <vt:variant>
        <vt:i4>0</vt:i4>
      </vt:variant>
      <vt:variant>
        <vt:i4>5</vt:i4>
      </vt:variant>
      <vt:variant>
        <vt:lpwstr/>
      </vt:variant>
      <vt:variant>
        <vt:lpwstr>_Toc267387894</vt:lpwstr>
      </vt:variant>
      <vt:variant>
        <vt:i4>1835061</vt:i4>
      </vt:variant>
      <vt:variant>
        <vt:i4>173</vt:i4>
      </vt:variant>
      <vt:variant>
        <vt:i4>0</vt:i4>
      </vt:variant>
      <vt:variant>
        <vt:i4>5</vt:i4>
      </vt:variant>
      <vt:variant>
        <vt:lpwstr/>
      </vt:variant>
      <vt:variant>
        <vt:lpwstr>_Toc267387893</vt:lpwstr>
      </vt:variant>
      <vt:variant>
        <vt:i4>1835061</vt:i4>
      </vt:variant>
      <vt:variant>
        <vt:i4>167</vt:i4>
      </vt:variant>
      <vt:variant>
        <vt:i4>0</vt:i4>
      </vt:variant>
      <vt:variant>
        <vt:i4>5</vt:i4>
      </vt:variant>
      <vt:variant>
        <vt:lpwstr/>
      </vt:variant>
      <vt:variant>
        <vt:lpwstr>_Toc267387892</vt:lpwstr>
      </vt:variant>
      <vt:variant>
        <vt:i4>1835061</vt:i4>
      </vt:variant>
      <vt:variant>
        <vt:i4>161</vt:i4>
      </vt:variant>
      <vt:variant>
        <vt:i4>0</vt:i4>
      </vt:variant>
      <vt:variant>
        <vt:i4>5</vt:i4>
      </vt:variant>
      <vt:variant>
        <vt:lpwstr/>
      </vt:variant>
      <vt:variant>
        <vt:lpwstr>_Toc267387891</vt:lpwstr>
      </vt:variant>
      <vt:variant>
        <vt:i4>1835061</vt:i4>
      </vt:variant>
      <vt:variant>
        <vt:i4>155</vt:i4>
      </vt:variant>
      <vt:variant>
        <vt:i4>0</vt:i4>
      </vt:variant>
      <vt:variant>
        <vt:i4>5</vt:i4>
      </vt:variant>
      <vt:variant>
        <vt:lpwstr/>
      </vt:variant>
      <vt:variant>
        <vt:lpwstr>_Toc267387890</vt:lpwstr>
      </vt:variant>
      <vt:variant>
        <vt:i4>1900597</vt:i4>
      </vt:variant>
      <vt:variant>
        <vt:i4>149</vt:i4>
      </vt:variant>
      <vt:variant>
        <vt:i4>0</vt:i4>
      </vt:variant>
      <vt:variant>
        <vt:i4>5</vt:i4>
      </vt:variant>
      <vt:variant>
        <vt:lpwstr/>
      </vt:variant>
      <vt:variant>
        <vt:lpwstr>_Toc267387889</vt:lpwstr>
      </vt:variant>
      <vt:variant>
        <vt:i4>1900597</vt:i4>
      </vt:variant>
      <vt:variant>
        <vt:i4>143</vt:i4>
      </vt:variant>
      <vt:variant>
        <vt:i4>0</vt:i4>
      </vt:variant>
      <vt:variant>
        <vt:i4>5</vt:i4>
      </vt:variant>
      <vt:variant>
        <vt:lpwstr/>
      </vt:variant>
      <vt:variant>
        <vt:lpwstr>_Toc267387888</vt:lpwstr>
      </vt:variant>
      <vt:variant>
        <vt:i4>1900597</vt:i4>
      </vt:variant>
      <vt:variant>
        <vt:i4>137</vt:i4>
      </vt:variant>
      <vt:variant>
        <vt:i4>0</vt:i4>
      </vt:variant>
      <vt:variant>
        <vt:i4>5</vt:i4>
      </vt:variant>
      <vt:variant>
        <vt:lpwstr/>
      </vt:variant>
      <vt:variant>
        <vt:lpwstr>_Toc267387887</vt:lpwstr>
      </vt:variant>
      <vt:variant>
        <vt:i4>1900597</vt:i4>
      </vt:variant>
      <vt:variant>
        <vt:i4>131</vt:i4>
      </vt:variant>
      <vt:variant>
        <vt:i4>0</vt:i4>
      </vt:variant>
      <vt:variant>
        <vt:i4>5</vt:i4>
      </vt:variant>
      <vt:variant>
        <vt:lpwstr/>
      </vt:variant>
      <vt:variant>
        <vt:lpwstr>_Toc267387886</vt:lpwstr>
      </vt:variant>
      <vt:variant>
        <vt:i4>1900597</vt:i4>
      </vt:variant>
      <vt:variant>
        <vt:i4>125</vt:i4>
      </vt:variant>
      <vt:variant>
        <vt:i4>0</vt:i4>
      </vt:variant>
      <vt:variant>
        <vt:i4>5</vt:i4>
      </vt:variant>
      <vt:variant>
        <vt:lpwstr/>
      </vt:variant>
      <vt:variant>
        <vt:lpwstr>_Toc267387885</vt:lpwstr>
      </vt:variant>
      <vt:variant>
        <vt:i4>1900597</vt:i4>
      </vt:variant>
      <vt:variant>
        <vt:i4>119</vt:i4>
      </vt:variant>
      <vt:variant>
        <vt:i4>0</vt:i4>
      </vt:variant>
      <vt:variant>
        <vt:i4>5</vt:i4>
      </vt:variant>
      <vt:variant>
        <vt:lpwstr/>
      </vt:variant>
      <vt:variant>
        <vt:lpwstr>_Toc267387884</vt:lpwstr>
      </vt:variant>
      <vt:variant>
        <vt:i4>1900597</vt:i4>
      </vt:variant>
      <vt:variant>
        <vt:i4>113</vt:i4>
      </vt:variant>
      <vt:variant>
        <vt:i4>0</vt:i4>
      </vt:variant>
      <vt:variant>
        <vt:i4>5</vt:i4>
      </vt:variant>
      <vt:variant>
        <vt:lpwstr/>
      </vt:variant>
      <vt:variant>
        <vt:lpwstr>_Toc267387883</vt:lpwstr>
      </vt:variant>
      <vt:variant>
        <vt:i4>1900597</vt:i4>
      </vt:variant>
      <vt:variant>
        <vt:i4>107</vt:i4>
      </vt:variant>
      <vt:variant>
        <vt:i4>0</vt:i4>
      </vt:variant>
      <vt:variant>
        <vt:i4>5</vt:i4>
      </vt:variant>
      <vt:variant>
        <vt:lpwstr/>
      </vt:variant>
      <vt:variant>
        <vt:lpwstr>_Toc267387882</vt:lpwstr>
      </vt:variant>
      <vt:variant>
        <vt:i4>1900597</vt:i4>
      </vt:variant>
      <vt:variant>
        <vt:i4>101</vt:i4>
      </vt:variant>
      <vt:variant>
        <vt:i4>0</vt:i4>
      </vt:variant>
      <vt:variant>
        <vt:i4>5</vt:i4>
      </vt:variant>
      <vt:variant>
        <vt:lpwstr/>
      </vt:variant>
      <vt:variant>
        <vt:lpwstr>_Toc267387881</vt:lpwstr>
      </vt:variant>
      <vt:variant>
        <vt:i4>1900597</vt:i4>
      </vt:variant>
      <vt:variant>
        <vt:i4>95</vt:i4>
      </vt:variant>
      <vt:variant>
        <vt:i4>0</vt:i4>
      </vt:variant>
      <vt:variant>
        <vt:i4>5</vt:i4>
      </vt:variant>
      <vt:variant>
        <vt:lpwstr/>
      </vt:variant>
      <vt:variant>
        <vt:lpwstr>_Toc267387880</vt:lpwstr>
      </vt:variant>
      <vt:variant>
        <vt:i4>1179701</vt:i4>
      </vt:variant>
      <vt:variant>
        <vt:i4>89</vt:i4>
      </vt:variant>
      <vt:variant>
        <vt:i4>0</vt:i4>
      </vt:variant>
      <vt:variant>
        <vt:i4>5</vt:i4>
      </vt:variant>
      <vt:variant>
        <vt:lpwstr/>
      </vt:variant>
      <vt:variant>
        <vt:lpwstr>_Toc267387879</vt:lpwstr>
      </vt:variant>
      <vt:variant>
        <vt:i4>1179701</vt:i4>
      </vt:variant>
      <vt:variant>
        <vt:i4>83</vt:i4>
      </vt:variant>
      <vt:variant>
        <vt:i4>0</vt:i4>
      </vt:variant>
      <vt:variant>
        <vt:i4>5</vt:i4>
      </vt:variant>
      <vt:variant>
        <vt:lpwstr/>
      </vt:variant>
      <vt:variant>
        <vt:lpwstr>_Toc267387878</vt:lpwstr>
      </vt:variant>
      <vt:variant>
        <vt:i4>1179701</vt:i4>
      </vt:variant>
      <vt:variant>
        <vt:i4>77</vt:i4>
      </vt:variant>
      <vt:variant>
        <vt:i4>0</vt:i4>
      </vt:variant>
      <vt:variant>
        <vt:i4>5</vt:i4>
      </vt:variant>
      <vt:variant>
        <vt:lpwstr/>
      </vt:variant>
      <vt:variant>
        <vt:lpwstr>_Toc267387877</vt:lpwstr>
      </vt:variant>
      <vt:variant>
        <vt:i4>1179701</vt:i4>
      </vt:variant>
      <vt:variant>
        <vt:i4>71</vt:i4>
      </vt:variant>
      <vt:variant>
        <vt:i4>0</vt:i4>
      </vt:variant>
      <vt:variant>
        <vt:i4>5</vt:i4>
      </vt:variant>
      <vt:variant>
        <vt:lpwstr/>
      </vt:variant>
      <vt:variant>
        <vt:lpwstr>_Toc267387876</vt:lpwstr>
      </vt:variant>
      <vt:variant>
        <vt:i4>1179701</vt:i4>
      </vt:variant>
      <vt:variant>
        <vt:i4>65</vt:i4>
      </vt:variant>
      <vt:variant>
        <vt:i4>0</vt:i4>
      </vt:variant>
      <vt:variant>
        <vt:i4>5</vt:i4>
      </vt:variant>
      <vt:variant>
        <vt:lpwstr/>
      </vt:variant>
      <vt:variant>
        <vt:lpwstr>_Toc267387875</vt:lpwstr>
      </vt:variant>
      <vt:variant>
        <vt:i4>1179701</vt:i4>
      </vt:variant>
      <vt:variant>
        <vt:i4>59</vt:i4>
      </vt:variant>
      <vt:variant>
        <vt:i4>0</vt:i4>
      </vt:variant>
      <vt:variant>
        <vt:i4>5</vt:i4>
      </vt:variant>
      <vt:variant>
        <vt:lpwstr/>
      </vt:variant>
      <vt:variant>
        <vt:lpwstr>_Toc267387874</vt:lpwstr>
      </vt:variant>
      <vt:variant>
        <vt:i4>1179701</vt:i4>
      </vt:variant>
      <vt:variant>
        <vt:i4>53</vt:i4>
      </vt:variant>
      <vt:variant>
        <vt:i4>0</vt:i4>
      </vt:variant>
      <vt:variant>
        <vt:i4>5</vt:i4>
      </vt:variant>
      <vt:variant>
        <vt:lpwstr/>
      </vt:variant>
      <vt:variant>
        <vt:lpwstr>_Toc267387873</vt:lpwstr>
      </vt:variant>
      <vt:variant>
        <vt:i4>1179701</vt:i4>
      </vt:variant>
      <vt:variant>
        <vt:i4>47</vt:i4>
      </vt:variant>
      <vt:variant>
        <vt:i4>0</vt:i4>
      </vt:variant>
      <vt:variant>
        <vt:i4>5</vt:i4>
      </vt:variant>
      <vt:variant>
        <vt:lpwstr/>
      </vt:variant>
      <vt:variant>
        <vt:lpwstr>_Toc267387872</vt:lpwstr>
      </vt:variant>
      <vt:variant>
        <vt:i4>1179701</vt:i4>
      </vt:variant>
      <vt:variant>
        <vt:i4>41</vt:i4>
      </vt:variant>
      <vt:variant>
        <vt:i4>0</vt:i4>
      </vt:variant>
      <vt:variant>
        <vt:i4>5</vt:i4>
      </vt:variant>
      <vt:variant>
        <vt:lpwstr/>
      </vt:variant>
      <vt:variant>
        <vt:lpwstr>_Toc267387871</vt:lpwstr>
      </vt:variant>
      <vt:variant>
        <vt:i4>1179701</vt:i4>
      </vt:variant>
      <vt:variant>
        <vt:i4>35</vt:i4>
      </vt:variant>
      <vt:variant>
        <vt:i4>0</vt:i4>
      </vt:variant>
      <vt:variant>
        <vt:i4>5</vt:i4>
      </vt:variant>
      <vt:variant>
        <vt:lpwstr/>
      </vt:variant>
      <vt:variant>
        <vt:lpwstr>_Toc267387870</vt:lpwstr>
      </vt:variant>
      <vt:variant>
        <vt:i4>1245237</vt:i4>
      </vt:variant>
      <vt:variant>
        <vt:i4>29</vt:i4>
      </vt:variant>
      <vt:variant>
        <vt:i4>0</vt:i4>
      </vt:variant>
      <vt:variant>
        <vt:i4>5</vt:i4>
      </vt:variant>
      <vt:variant>
        <vt:lpwstr/>
      </vt:variant>
      <vt:variant>
        <vt:lpwstr>_Toc267387869</vt:lpwstr>
      </vt:variant>
      <vt:variant>
        <vt:i4>1245237</vt:i4>
      </vt:variant>
      <vt:variant>
        <vt:i4>23</vt:i4>
      </vt:variant>
      <vt:variant>
        <vt:i4>0</vt:i4>
      </vt:variant>
      <vt:variant>
        <vt:i4>5</vt:i4>
      </vt:variant>
      <vt:variant>
        <vt:lpwstr/>
      </vt:variant>
      <vt:variant>
        <vt:lpwstr>_Toc267387868</vt:lpwstr>
      </vt:variant>
      <vt:variant>
        <vt:i4>1245237</vt:i4>
      </vt:variant>
      <vt:variant>
        <vt:i4>17</vt:i4>
      </vt:variant>
      <vt:variant>
        <vt:i4>0</vt:i4>
      </vt:variant>
      <vt:variant>
        <vt:i4>5</vt:i4>
      </vt:variant>
      <vt:variant>
        <vt:lpwstr/>
      </vt:variant>
      <vt:variant>
        <vt:lpwstr>_Toc267387867</vt:lpwstr>
      </vt:variant>
      <vt:variant>
        <vt:i4>1245237</vt:i4>
      </vt:variant>
      <vt:variant>
        <vt:i4>11</vt:i4>
      </vt:variant>
      <vt:variant>
        <vt:i4>0</vt:i4>
      </vt:variant>
      <vt:variant>
        <vt:i4>5</vt:i4>
      </vt:variant>
      <vt:variant>
        <vt:lpwstr/>
      </vt:variant>
      <vt:variant>
        <vt:lpwstr>_Toc267387866</vt:lpwstr>
      </vt:variant>
      <vt:variant>
        <vt:i4>1245237</vt:i4>
      </vt:variant>
      <vt:variant>
        <vt:i4>5</vt:i4>
      </vt:variant>
      <vt:variant>
        <vt:i4>0</vt:i4>
      </vt:variant>
      <vt:variant>
        <vt:i4>5</vt:i4>
      </vt:variant>
      <vt:variant>
        <vt:lpwstr/>
      </vt:variant>
      <vt:variant>
        <vt:lpwstr>_Toc267387865</vt:lpwstr>
      </vt:variant>
      <vt:variant>
        <vt:i4>3997774</vt:i4>
      </vt:variant>
      <vt:variant>
        <vt:i4>0</vt:i4>
      </vt:variant>
      <vt:variant>
        <vt:i4>0</vt:i4>
      </vt:variant>
      <vt:variant>
        <vt:i4>5</vt:i4>
      </vt:variant>
      <vt:variant>
        <vt:lpwstr>mailto:urbppp@ppp.gda.pl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dc:creator>
  <cp:lastModifiedBy>Start8</cp:lastModifiedBy>
  <cp:revision>2</cp:revision>
  <cp:lastPrinted>2019-03-20T12:52:00Z</cp:lastPrinted>
  <dcterms:created xsi:type="dcterms:W3CDTF">2019-05-21T05:50:00Z</dcterms:created>
  <dcterms:modified xsi:type="dcterms:W3CDTF">2019-05-21T05:50:00Z</dcterms:modified>
</cp:coreProperties>
</file>